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80F4" w14:textId="77777777" w:rsidR="00F21206" w:rsidRDefault="00F21206" w:rsidP="00F21206">
      <w:pPr>
        <w:pStyle w:val="Title"/>
        <w:rPr>
          <w:rFonts w:ascii="Arial" w:eastAsia="Arial" w:hAnsi="Arial" w:cs="Arial"/>
          <w:b w:val="0"/>
          <w:bCs/>
          <w:sz w:val="22"/>
          <w:szCs w:val="22"/>
          <w:u w:val="none"/>
        </w:rPr>
      </w:pPr>
      <w:bookmarkStart w:id="0" w:name="_GoBack"/>
      <w:bookmarkEnd w:id="0"/>
      <w:r w:rsidRPr="00367D62">
        <w:rPr>
          <w:b w:val="0"/>
          <w:noProof/>
          <w:u w:val="none"/>
          <w:lang w:eastAsia="en-GB"/>
        </w:rPr>
        <w:drawing>
          <wp:inline distT="0" distB="0" distL="0" distR="0" wp14:anchorId="3BA5624C" wp14:editId="338AD51A">
            <wp:extent cx="1809750" cy="1809750"/>
            <wp:effectExtent l="0" t="0" r="0" b="0"/>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38D2A9C6" w14:textId="2A981731" w:rsidR="00D9005D" w:rsidRPr="008C45F2" w:rsidRDefault="00D9005D" w:rsidP="00F21206">
      <w:pPr>
        <w:pStyle w:val="Title"/>
        <w:rPr>
          <w:rFonts w:ascii="Arial" w:eastAsia="Arial" w:hAnsi="Arial" w:cs="Arial"/>
          <w:b w:val="0"/>
          <w:bCs/>
          <w:sz w:val="22"/>
          <w:szCs w:val="22"/>
          <w:u w:val="none"/>
        </w:rPr>
      </w:pPr>
      <w:proofErr w:type="spellStart"/>
      <w:r w:rsidRPr="008C45F2">
        <w:rPr>
          <w:rFonts w:ascii="Arial" w:eastAsia="Arial" w:hAnsi="Arial" w:cs="Arial"/>
          <w:b w:val="0"/>
          <w:bCs/>
          <w:sz w:val="22"/>
          <w:szCs w:val="22"/>
          <w:u w:val="none"/>
        </w:rPr>
        <w:t>Taddington</w:t>
      </w:r>
      <w:proofErr w:type="spellEnd"/>
      <w:r w:rsidRPr="008C45F2">
        <w:rPr>
          <w:rFonts w:ascii="Arial" w:eastAsia="Arial" w:hAnsi="Arial" w:cs="Arial"/>
          <w:b w:val="0"/>
          <w:bCs/>
          <w:sz w:val="22"/>
          <w:szCs w:val="22"/>
          <w:u w:val="none"/>
        </w:rPr>
        <w:t xml:space="preserve"> &amp; </w:t>
      </w:r>
      <w:proofErr w:type="spellStart"/>
      <w:r w:rsidRPr="008C45F2">
        <w:rPr>
          <w:rFonts w:ascii="Arial" w:eastAsia="Arial" w:hAnsi="Arial" w:cs="Arial"/>
          <w:b w:val="0"/>
          <w:bCs/>
          <w:sz w:val="22"/>
          <w:szCs w:val="22"/>
          <w:u w:val="none"/>
        </w:rPr>
        <w:t>Priestcliffe</w:t>
      </w:r>
      <w:proofErr w:type="spellEnd"/>
      <w:r w:rsidRPr="008C45F2">
        <w:rPr>
          <w:rFonts w:ascii="Arial" w:eastAsia="Arial" w:hAnsi="Arial" w:cs="Arial"/>
          <w:b w:val="0"/>
          <w:bCs/>
          <w:sz w:val="22"/>
          <w:szCs w:val="22"/>
          <w:u w:val="none"/>
        </w:rPr>
        <w:t xml:space="preserve"> C of E (A) Primary School</w:t>
      </w:r>
    </w:p>
    <w:p w14:paraId="04C7E647" w14:textId="77777777" w:rsidR="00D9005D" w:rsidRPr="008C45F2" w:rsidRDefault="00D9005D" w:rsidP="00F21206">
      <w:pPr>
        <w:pStyle w:val="Title"/>
        <w:rPr>
          <w:rFonts w:ascii="Arial" w:eastAsia="Arial" w:hAnsi="Arial" w:cs="Arial"/>
          <w:b w:val="0"/>
          <w:bCs/>
          <w:sz w:val="22"/>
          <w:szCs w:val="22"/>
          <w:u w:val="none"/>
        </w:rPr>
      </w:pPr>
      <w:r w:rsidRPr="008C45F2">
        <w:rPr>
          <w:rFonts w:ascii="Arial" w:eastAsia="Arial" w:hAnsi="Arial" w:cs="Arial"/>
          <w:b w:val="0"/>
          <w:bCs/>
          <w:sz w:val="22"/>
          <w:szCs w:val="22"/>
          <w:u w:val="none"/>
        </w:rPr>
        <w:t>Dove Holes Primary C of E Primary School</w:t>
      </w:r>
    </w:p>
    <w:p w14:paraId="03D9E100" w14:textId="77777777" w:rsidR="00D9005D" w:rsidRPr="008C45F2" w:rsidRDefault="00D9005D" w:rsidP="00F21206">
      <w:pPr>
        <w:spacing w:line="240" w:lineRule="auto"/>
        <w:jc w:val="center"/>
        <w:rPr>
          <w:rFonts w:ascii="Comic Sans MS" w:hAnsi="Comic Sans MS"/>
          <w:bCs/>
          <w:u w:val="single"/>
        </w:rPr>
      </w:pPr>
      <w:r w:rsidRPr="008C45F2">
        <w:rPr>
          <w:rFonts w:ascii="Arial" w:eastAsia="Arial" w:hAnsi="Arial" w:cs="Arial"/>
          <w:bCs/>
        </w:rPr>
        <w:t>Peak Dale Primary School</w:t>
      </w:r>
    </w:p>
    <w:p w14:paraId="4ECFB058" w14:textId="757AF7EB" w:rsidR="001A41B1" w:rsidRPr="00F21206" w:rsidRDefault="001A41B1" w:rsidP="00F21206">
      <w:pPr>
        <w:spacing w:line="240" w:lineRule="auto"/>
        <w:jc w:val="center"/>
        <w:rPr>
          <w:rFonts w:cstheme="minorHAnsi"/>
          <w:b/>
          <w:color w:val="000000" w:themeColor="text1"/>
          <w:sz w:val="24"/>
          <w:szCs w:val="24"/>
          <w:u w:val="single"/>
        </w:rPr>
      </w:pPr>
      <w:r w:rsidRPr="00F21206">
        <w:rPr>
          <w:rFonts w:cstheme="minorHAnsi"/>
          <w:b/>
          <w:color w:val="000000" w:themeColor="text1"/>
          <w:sz w:val="24"/>
          <w:szCs w:val="24"/>
          <w:u w:val="single"/>
        </w:rPr>
        <w:t>SEND Information Report</w:t>
      </w:r>
      <w:r w:rsidR="008C45F2" w:rsidRPr="00F21206">
        <w:rPr>
          <w:rFonts w:cstheme="minorHAnsi"/>
          <w:b/>
          <w:color w:val="000000" w:themeColor="text1"/>
          <w:sz w:val="24"/>
          <w:szCs w:val="24"/>
          <w:u w:val="single"/>
        </w:rPr>
        <w:t xml:space="preserve"> and complaints procedure for SEND provision</w:t>
      </w:r>
    </w:p>
    <w:p w14:paraId="7848A864" w14:textId="2E82CDB6" w:rsidR="00756F72" w:rsidRPr="00367D62" w:rsidRDefault="00056AC7" w:rsidP="00367D62">
      <w:pPr>
        <w:spacing w:line="240" w:lineRule="auto"/>
        <w:jc w:val="center"/>
        <w:rPr>
          <w:rFonts w:asciiTheme="majorHAnsi" w:hAnsiTheme="majorHAnsi" w:cstheme="majorHAnsi"/>
          <w:b/>
          <w:color w:val="000000" w:themeColor="text1"/>
          <w:sz w:val="24"/>
          <w:szCs w:val="24"/>
          <w:u w:val="single"/>
        </w:rPr>
      </w:pPr>
      <w:r w:rsidRPr="00056AC7">
        <w:rPr>
          <w:rFonts w:asciiTheme="majorHAnsi" w:hAnsiTheme="majorHAnsi" w:cstheme="majorHAnsi"/>
          <w:b/>
          <w:color w:val="000000" w:themeColor="text1"/>
          <w:sz w:val="24"/>
          <w:szCs w:val="24"/>
          <w:u w:val="single"/>
        </w:rPr>
        <w:t>Who is who</w:t>
      </w:r>
      <w:r>
        <w:rPr>
          <w:rFonts w:asciiTheme="majorHAnsi" w:hAnsiTheme="majorHAnsi" w:cstheme="majorHAnsi"/>
          <w:b/>
          <w:color w:val="000000" w:themeColor="text1"/>
          <w:sz w:val="24"/>
          <w:szCs w:val="24"/>
          <w:u w:val="single"/>
        </w:rPr>
        <w:t>?</w:t>
      </w:r>
    </w:p>
    <w:p w14:paraId="55F2B7A4" w14:textId="129F1F94" w:rsidR="00FA0DF9" w:rsidRPr="00F21206" w:rsidRDefault="00FA0DF9" w:rsidP="00F21206">
      <w:pPr>
        <w:spacing w:line="240" w:lineRule="auto"/>
        <w:jc w:val="both"/>
        <w:rPr>
          <w:rFonts w:asciiTheme="majorHAnsi" w:hAnsiTheme="majorHAnsi" w:cstheme="majorHAnsi"/>
          <w:bCs/>
          <w:color w:val="000000" w:themeColor="text1"/>
          <w:sz w:val="24"/>
          <w:szCs w:val="24"/>
          <w:u w:val="single"/>
        </w:rPr>
      </w:pPr>
      <w:r w:rsidRPr="00F21206">
        <w:rPr>
          <w:rFonts w:asciiTheme="majorHAnsi" w:hAnsiTheme="majorHAnsi" w:cstheme="majorHAnsi"/>
          <w:bCs/>
          <w:color w:val="000000" w:themeColor="text1"/>
          <w:sz w:val="24"/>
          <w:szCs w:val="24"/>
          <w:u w:val="single"/>
        </w:rPr>
        <w:t>Name and Contact Details of the SEN</w:t>
      </w:r>
      <w:r w:rsidR="00367D62">
        <w:rPr>
          <w:rFonts w:asciiTheme="majorHAnsi" w:hAnsiTheme="majorHAnsi" w:cstheme="majorHAnsi"/>
          <w:bCs/>
          <w:color w:val="000000" w:themeColor="text1"/>
          <w:sz w:val="24"/>
          <w:szCs w:val="24"/>
          <w:u w:val="single"/>
        </w:rPr>
        <w:t>D</w:t>
      </w:r>
      <w:r w:rsidRPr="00F21206">
        <w:rPr>
          <w:rFonts w:asciiTheme="majorHAnsi" w:hAnsiTheme="majorHAnsi" w:cstheme="majorHAnsi"/>
          <w:bCs/>
          <w:color w:val="000000" w:themeColor="text1"/>
          <w:sz w:val="24"/>
          <w:szCs w:val="24"/>
          <w:u w:val="single"/>
        </w:rPr>
        <w:t xml:space="preserve"> Co-ordinator</w:t>
      </w:r>
      <w:r w:rsidR="008C45F2" w:rsidRPr="00F21206">
        <w:rPr>
          <w:rFonts w:asciiTheme="majorHAnsi" w:hAnsiTheme="majorHAnsi" w:cstheme="majorHAnsi"/>
          <w:bCs/>
          <w:color w:val="000000" w:themeColor="text1"/>
          <w:sz w:val="24"/>
          <w:szCs w:val="24"/>
          <w:u w:val="single"/>
        </w:rPr>
        <w:t>:</w:t>
      </w:r>
      <w:r w:rsidR="008C45F2" w:rsidRPr="00F21206">
        <w:rPr>
          <w:rFonts w:asciiTheme="majorHAnsi" w:hAnsiTheme="majorHAnsi" w:cstheme="majorHAnsi"/>
          <w:b/>
          <w:color w:val="000000" w:themeColor="text1"/>
          <w:sz w:val="24"/>
          <w:szCs w:val="24"/>
          <w:u w:val="single"/>
        </w:rPr>
        <w:t xml:space="preserve"> </w:t>
      </w:r>
      <w:proofErr w:type="spellStart"/>
      <w:r w:rsidR="008C45F2" w:rsidRPr="00F21206">
        <w:rPr>
          <w:rFonts w:asciiTheme="majorHAnsi" w:hAnsiTheme="majorHAnsi" w:cstheme="majorHAnsi"/>
          <w:b/>
          <w:color w:val="000000" w:themeColor="text1"/>
          <w:sz w:val="24"/>
          <w:szCs w:val="24"/>
          <w:u w:val="single"/>
        </w:rPr>
        <w:t>Taddington</w:t>
      </w:r>
      <w:proofErr w:type="spellEnd"/>
      <w:r w:rsidR="008C45F2" w:rsidRPr="00F21206">
        <w:rPr>
          <w:rFonts w:asciiTheme="majorHAnsi" w:hAnsiTheme="majorHAnsi" w:cstheme="majorHAnsi"/>
          <w:bCs/>
          <w:color w:val="000000" w:themeColor="text1"/>
          <w:sz w:val="24"/>
          <w:szCs w:val="24"/>
          <w:u w:val="single"/>
        </w:rPr>
        <w:t xml:space="preserve"> </w:t>
      </w:r>
    </w:p>
    <w:p w14:paraId="5B7BDF59" w14:textId="30DDDC3D" w:rsidR="00FA0DF9" w:rsidRPr="00F21206" w:rsidRDefault="00FA0DF9" w:rsidP="000523EA">
      <w:pPr>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 xml:space="preserve">The </w:t>
      </w:r>
      <w:proofErr w:type="spellStart"/>
      <w:r w:rsidRPr="00F21206">
        <w:rPr>
          <w:rFonts w:asciiTheme="majorHAnsi" w:hAnsiTheme="majorHAnsi" w:cstheme="majorHAnsi"/>
          <w:color w:val="000000" w:themeColor="text1"/>
          <w:sz w:val="24"/>
          <w:szCs w:val="24"/>
        </w:rPr>
        <w:t>SEN</w:t>
      </w:r>
      <w:r w:rsidR="00367D62">
        <w:rPr>
          <w:rFonts w:asciiTheme="majorHAnsi" w:hAnsiTheme="majorHAnsi" w:cstheme="majorHAnsi"/>
          <w:color w:val="000000" w:themeColor="text1"/>
          <w:sz w:val="24"/>
          <w:szCs w:val="24"/>
        </w:rPr>
        <w:t>DCo</w:t>
      </w:r>
      <w:proofErr w:type="spellEnd"/>
      <w:r w:rsidRPr="00F21206">
        <w:rPr>
          <w:rFonts w:asciiTheme="majorHAnsi" w:hAnsiTheme="majorHAnsi" w:cstheme="majorHAnsi"/>
          <w:color w:val="000000" w:themeColor="text1"/>
          <w:sz w:val="24"/>
          <w:szCs w:val="24"/>
        </w:rPr>
        <w:t xml:space="preserve"> at </w:t>
      </w:r>
      <w:proofErr w:type="spellStart"/>
      <w:r w:rsidR="007E6603" w:rsidRPr="00F21206">
        <w:rPr>
          <w:rFonts w:asciiTheme="majorHAnsi" w:hAnsiTheme="majorHAnsi" w:cstheme="majorHAnsi"/>
          <w:color w:val="000000" w:themeColor="text1"/>
          <w:sz w:val="24"/>
          <w:szCs w:val="24"/>
        </w:rPr>
        <w:t>Taddington</w:t>
      </w:r>
      <w:proofErr w:type="spellEnd"/>
      <w:r w:rsidR="007E6603" w:rsidRPr="00F21206">
        <w:rPr>
          <w:rFonts w:asciiTheme="majorHAnsi" w:hAnsiTheme="majorHAnsi" w:cstheme="majorHAnsi"/>
          <w:color w:val="000000" w:themeColor="text1"/>
          <w:sz w:val="24"/>
          <w:szCs w:val="24"/>
        </w:rPr>
        <w:t xml:space="preserve"> and </w:t>
      </w:r>
      <w:proofErr w:type="spellStart"/>
      <w:r w:rsidR="007E6603" w:rsidRPr="00F21206">
        <w:rPr>
          <w:rFonts w:asciiTheme="majorHAnsi" w:hAnsiTheme="majorHAnsi" w:cstheme="majorHAnsi"/>
          <w:color w:val="000000" w:themeColor="text1"/>
          <w:sz w:val="24"/>
          <w:szCs w:val="24"/>
        </w:rPr>
        <w:t>Priestcliffe</w:t>
      </w:r>
      <w:proofErr w:type="spellEnd"/>
      <w:r w:rsidR="007E6603" w:rsidRPr="00F21206">
        <w:rPr>
          <w:rFonts w:asciiTheme="majorHAnsi" w:hAnsiTheme="majorHAnsi" w:cstheme="majorHAnsi"/>
          <w:color w:val="000000" w:themeColor="text1"/>
          <w:sz w:val="24"/>
          <w:szCs w:val="24"/>
        </w:rPr>
        <w:t xml:space="preserve"> C</w:t>
      </w:r>
      <w:r w:rsidR="00367D62">
        <w:rPr>
          <w:rFonts w:asciiTheme="majorHAnsi" w:hAnsiTheme="majorHAnsi" w:cstheme="majorHAnsi"/>
          <w:color w:val="000000" w:themeColor="text1"/>
          <w:sz w:val="24"/>
          <w:szCs w:val="24"/>
        </w:rPr>
        <w:t xml:space="preserve"> </w:t>
      </w:r>
      <w:r w:rsidR="007E6603" w:rsidRPr="00F21206">
        <w:rPr>
          <w:rFonts w:asciiTheme="majorHAnsi" w:hAnsiTheme="majorHAnsi" w:cstheme="majorHAnsi"/>
          <w:color w:val="000000" w:themeColor="text1"/>
          <w:sz w:val="24"/>
          <w:szCs w:val="24"/>
        </w:rPr>
        <w:t>of</w:t>
      </w:r>
      <w:r w:rsidR="00367D62">
        <w:rPr>
          <w:rFonts w:asciiTheme="majorHAnsi" w:hAnsiTheme="majorHAnsi" w:cstheme="majorHAnsi"/>
          <w:color w:val="000000" w:themeColor="text1"/>
          <w:sz w:val="24"/>
          <w:szCs w:val="24"/>
        </w:rPr>
        <w:t xml:space="preserve"> </w:t>
      </w:r>
      <w:r w:rsidR="007E6603" w:rsidRPr="00F21206">
        <w:rPr>
          <w:rFonts w:asciiTheme="majorHAnsi" w:hAnsiTheme="majorHAnsi" w:cstheme="majorHAnsi"/>
          <w:color w:val="000000" w:themeColor="text1"/>
          <w:sz w:val="24"/>
          <w:szCs w:val="24"/>
        </w:rPr>
        <w:t>E Primary</w:t>
      </w:r>
      <w:r w:rsidRPr="00F21206">
        <w:rPr>
          <w:rFonts w:asciiTheme="majorHAnsi" w:hAnsiTheme="majorHAnsi" w:cstheme="majorHAnsi"/>
          <w:color w:val="000000" w:themeColor="text1"/>
          <w:sz w:val="24"/>
          <w:szCs w:val="24"/>
        </w:rPr>
        <w:t xml:space="preserve"> School is </w:t>
      </w:r>
      <w:r w:rsidR="00367D62">
        <w:rPr>
          <w:rFonts w:asciiTheme="majorHAnsi" w:hAnsiTheme="majorHAnsi" w:cstheme="majorHAnsi"/>
          <w:color w:val="000000" w:themeColor="text1"/>
          <w:sz w:val="24"/>
          <w:szCs w:val="24"/>
        </w:rPr>
        <w:t xml:space="preserve">Elaine Chapman, who is </w:t>
      </w:r>
      <w:r w:rsidR="000523EA">
        <w:rPr>
          <w:rFonts w:asciiTheme="majorHAnsi" w:hAnsiTheme="majorHAnsi" w:cstheme="majorHAnsi"/>
          <w:color w:val="000000" w:themeColor="text1"/>
          <w:sz w:val="24"/>
          <w:szCs w:val="24"/>
        </w:rPr>
        <w:t xml:space="preserve">Head of School, </w:t>
      </w:r>
      <w:r w:rsidR="00367D62">
        <w:rPr>
          <w:rFonts w:asciiTheme="majorHAnsi" w:hAnsiTheme="majorHAnsi" w:cstheme="majorHAnsi"/>
          <w:color w:val="000000" w:themeColor="text1"/>
          <w:sz w:val="24"/>
          <w:szCs w:val="24"/>
        </w:rPr>
        <w:t xml:space="preserve">a qualified teacher and is </w:t>
      </w:r>
      <w:r w:rsidR="000523EA">
        <w:rPr>
          <w:rFonts w:asciiTheme="majorHAnsi" w:hAnsiTheme="majorHAnsi" w:cstheme="majorHAnsi"/>
          <w:color w:val="000000" w:themeColor="text1"/>
          <w:sz w:val="24"/>
          <w:szCs w:val="24"/>
        </w:rPr>
        <w:t>currently completing</w:t>
      </w:r>
      <w:r w:rsidR="00367D62">
        <w:rPr>
          <w:rFonts w:asciiTheme="majorHAnsi" w:hAnsiTheme="majorHAnsi" w:cstheme="majorHAnsi"/>
          <w:color w:val="000000" w:themeColor="text1"/>
          <w:sz w:val="24"/>
          <w:szCs w:val="24"/>
        </w:rPr>
        <w:t xml:space="preserve"> the </w:t>
      </w:r>
      <w:r w:rsidRPr="00F21206">
        <w:rPr>
          <w:rFonts w:asciiTheme="majorHAnsi" w:hAnsiTheme="majorHAnsi" w:cstheme="majorHAnsi"/>
          <w:color w:val="000000" w:themeColor="text1"/>
          <w:sz w:val="24"/>
          <w:szCs w:val="24"/>
        </w:rPr>
        <w:t>National Award for SEN Co-Ordination</w:t>
      </w:r>
      <w:r w:rsidR="00367D62">
        <w:rPr>
          <w:rFonts w:asciiTheme="majorHAnsi" w:hAnsiTheme="majorHAnsi" w:cstheme="majorHAnsi"/>
          <w:color w:val="000000" w:themeColor="text1"/>
          <w:sz w:val="24"/>
          <w:szCs w:val="24"/>
        </w:rPr>
        <w:t>.</w:t>
      </w:r>
      <w:r w:rsidRPr="00F21206">
        <w:rPr>
          <w:rFonts w:asciiTheme="majorHAnsi" w:hAnsiTheme="majorHAnsi" w:cstheme="majorHAnsi"/>
          <w:color w:val="000000" w:themeColor="text1"/>
          <w:sz w:val="24"/>
          <w:szCs w:val="24"/>
        </w:rPr>
        <w:t xml:space="preserve"> </w:t>
      </w:r>
    </w:p>
    <w:p w14:paraId="3A345231" w14:textId="235ADDC6" w:rsidR="00FA0DF9" w:rsidRPr="00F21206" w:rsidRDefault="00367D62" w:rsidP="000523EA">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Elaine Chapman</w:t>
      </w:r>
      <w:r w:rsidR="00FA0DF9" w:rsidRPr="00F21206">
        <w:rPr>
          <w:rFonts w:asciiTheme="majorHAnsi" w:hAnsiTheme="majorHAnsi" w:cstheme="majorHAnsi"/>
          <w:color w:val="000000" w:themeColor="text1"/>
          <w:sz w:val="24"/>
          <w:szCs w:val="24"/>
        </w:rPr>
        <w:t xml:space="preserve"> is available on 01298 85278 or</w:t>
      </w:r>
      <w:r w:rsidR="000523EA">
        <w:t xml:space="preserve"> </w:t>
      </w:r>
      <w:hyperlink r:id="rId6" w:history="1">
        <w:r w:rsidR="000523EA" w:rsidRPr="00B70B96">
          <w:rPr>
            <w:rStyle w:val="Hyperlink"/>
          </w:rPr>
          <w:t>headofschool@taddingtonpriestcliffe.derbyshire.sch.uk</w:t>
        </w:r>
      </w:hyperlink>
      <w:r w:rsidR="000523EA">
        <w:rPr>
          <w:rFonts w:asciiTheme="majorHAnsi" w:hAnsiTheme="majorHAnsi" w:cstheme="majorHAnsi"/>
          <w:color w:val="000000" w:themeColor="text1"/>
          <w:sz w:val="24"/>
          <w:szCs w:val="24"/>
        </w:rPr>
        <w:t xml:space="preserve">. </w:t>
      </w:r>
      <w:r w:rsidR="00FA0DF9" w:rsidRPr="00F21206">
        <w:rPr>
          <w:rFonts w:asciiTheme="majorHAnsi" w:hAnsiTheme="majorHAnsi" w:cstheme="majorHAnsi"/>
          <w:color w:val="000000" w:themeColor="text1"/>
          <w:sz w:val="24"/>
          <w:szCs w:val="24"/>
        </w:rPr>
        <w:t xml:space="preserve">Please speak to </w:t>
      </w:r>
      <w:r w:rsidR="000523EA">
        <w:rPr>
          <w:rFonts w:asciiTheme="majorHAnsi" w:hAnsiTheme="majorHAnsi" w:cstheme="majorHAnsi"/>
          <w:color w:val="000000" w:themeColor="text1"/>
          <w:sz w:val="24"/>
          <w:szCs w:val="24"/>
        </w:rPr>
        <w:t>Elaine</w:t>
      </w:r>
      <w:r w:rsidR="00FA0DF9" w:rsidRPr="00F21206">
        <w:rPr>
          <w:rFonts w:asciiTheme="majorHAnsi" w:hAnsiTheme="majorHAnsi" w:cstheme="majorHAnsi"/>
          <w:color w:val="000000" w:themeColor="text1"/>
          <w:sz w:val="24"/>
          <w:szCs w:val="24"/>
        </w:rPr>
        <w:t xml:space="preserve"> if you have any questions regarding Special Educational Needs or would like to speak about your child.</w:t>
      </w:r>
    </w:p>
    <w:p w14:paraId="4B4E0D35" w14:textId="043E9ACA" w:rsidR="008C45F2" w:rsidRPr="00F21206" w:rsidRDefault="008C45F2" w:rsidP="000523EA">
      <w:pPr>
        <w:rPr>
          <w:rFonts w:asciiTheme="majorHAnsi" w:hAnsiTheme="majorHAnsi" w:cstheme="majorHAnsi"/>
          <w:bCs/>
          <w:color w:val="000000" w:themeColor="text1"/>
          <w:sz w:val="24"/>
          <w:szCs w:val="24"/>
          <w:u w:val="single"/>
        </w:rPr>
      </w:pPr>
      <w:r w:rsidRPr="00F21206">
        <w:rPr>
          <w:rFonts w:asciiTheme="majorHAnsi" w:hAnsiTheme="majorHAnsi" w:cstheme="majorHAnsi"/>
          <w:bCs/>
          <w:color w:val="000000" w:themeColor="text1"/>
          <w:sz w:val="24"/>
          <w:szCs w:val="24"/>
          <w:u w:val="single"/>
        </w:rPr>
        <w:t>Name and Contact Details of the SEN</w:t>
      </w:r>
      <w:r w:rsidR="000523EA">
        <w:rPr>
          <w:rFonts w:asciiTheme="majorHAnsi" w:hAnsiTheme="majorHAnsi" w:cstheme="majorHAnsi"/>
          <w:bCs/>
          <w:color w:val="000000" w:themeColor="text1"/>
          <w:sz w:val="24"/>
          <w:szCs w:val="24"/>
          <w:u w:val="single"/>
        </w:rPr>
        <w:t>D</w:t>
      </w:r>
      <w:r w:rsidRPr="00F21206">
        <w:rPr>
          <w:rFonts w:asciiTheme="majorHAnsi" w:hAnsiTheme="majorHAnsi" w:cstheme="majorHAnsi"/>
          <w:bCs/>
          <w:color w:val="000000" w:themeColor="text1"/>
          <w:sz w:val="24"/>
          <w:szCs w:val="24"/>
          <w:u w:val="single"/>
        </w:rPr>
        <w:t xml:space="preserve"> Co-ordinator: </w:t>
      </w:r>
      <w:r w:rsidRPr="00F21206">
        <w:rPr>
          <w:rFonts w:asciiTheme="majorHAnsi" w:hAnsiTheme="majorHAnsi" w:cstheme="majorHAnsi"/>
          <w:b/>
          <w:color w:val="000000" w:themeColor="text1"/>
          <w:sz w:val="24"/>
          <w:szCs w:val="24"/>
          <w:u w:val="single"/>
        </w:rPr>
        <w:t>Dove Holes and Peak Dale Primary School.</w:t>
      </w:r>
    </w:p>
    <w:p w14:paraId="371DD4A3" w14:textId="26BA45D2" w:rsidR="008C45F2" w:rsidRPr="00F21206" w:rsidRDefault="008C45F2" w:rsidP="000523EA">
      <w:pPr>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 xml:space="preserve">The </w:t>
      </w:r>
      <w:proofErr w:type="spellStart"/>
      <w:r w:rsidRPr="00F21206">
        <w:rPr>
          <w:rFonts w:asciiTheme="majorHAnsi" w:hAnsiTheme="majorHAnsi" w:cstheme="majorHAnsi"/>
          <w:color w:val="000000" w:themeColor="text1"/>
          <w:sz w:val="24"/>
          <w:szCs w:val="24"/>
        </w:rPr>
        <w:t>SEN</w:t>
      </w:r>
      <w:r w:rsidR="000523EA">
        <w:rPr>
          <w:rFonts w:asciiTheme="majorHAnsi" w:hAnsiTheme="majorHAnsi" w:cstheme="majorHAnsi"/>
          <w:color w:val="000000" w:themeColor="text1"/>
          <w:sz w:val="24"/>
          <w:szCs w:val="24"/>
        </w:rPr>
        <w:t>DCo</w:t>
      </w:r>
      <w:proofErr w:type="spellEnd"/>
      <w:r w:rsidRPr="00F21206">
        <w:rPr>
          <w:rFonts w:asciiTheme="majorHAnsi" w:hAnsiTheme="majorHAnsi" w:cstheme="majorHAnsi"/>
          <w:color w:val="000000" w:themeColor="text1"/>
          <w:sz w:val="24"/>
          <w:szCs w:val="24"/>
        </w:rPr>
        <w:t xml:space="preserve"> at both Dove Holes </w:t>
      </w:r>
      <w:proofErr w:type="spellStart"/>
      <w:r w:rsidRPr="00F21206">
        <w:rPr>
          <w:rFonts w:asciiTheme="majorHAnsi" w:hAnsiTheme="majorHAnsi" w:cstheme="majorHAnsi"/>
          <w:color w:val="000000" w:themeColor="text1"/>
          <w:sz w:val="24"/>
          <w:szCs w:val="24"/>
        </w:rPr>
        <w:t>CofE</w:t>
      </w:r>
      <w:proofErr w:type="spellEnd"/>
      <w:r w:rsidRPr="00F21206">
        <w:rPr>
          <w:rFonts w:asciiTheme="majorHAnsi" w:hAnsiTheme="majorHAnsi" w:cstheme="majorHAnsi"/>
          <w:color w:val="000000" w:themeColor="text1"/>
          <w:sz w:val="24"/>
          <w:szCs w:val="24"/>
        </w:rPr>
        <w:t xml:space="preserve"> Primary School and Peak Dale Primary School is Natalie Doughty, who is a qualified teacher currently </w:t>
      </w:r>
      <w:r w:rsidR="003374B1" w:rsidRPr="00F21206">
        <w:rPr>
          <w:rFonts w:asciiTheme="majorHAnsi" w:hAnsiTheme="majorHAnsi" w:cstheme="majorHAnsi"/>
          <w:color w:val="000000" w:themeColor="text1"/>
          <w:sz w:val="24"/>
          <w:szCs w:val="24"/>
        </w:rPr>
        <w:t>completing the</w:t>
      </w:r>
      <w:r w:rsidRPr="00F21206">
        <w:rPr>
          <w:rFonts w:asciiTheme="majorHAnsi" w:hAnsiTheme="majorHAnsi" w:cstheme="majorHAnsi"/>
          <w:color w:val="000000" w:themeColor="text1"/>
          <w:sz w:val="24"/>
          <w:szCs w:val="24"/>
        </w:rPr>
        <w:t xml:space="preserve"> National Award for SEND Co-ordination and is also the Head of School at </w:t>
      </w:r>
      <w:r w:rsidR="000523EA">
        <w:rPr>
          <w:rFonts w:asciiTheme="majorHAnsi" w:hAnsiTheme="majorHAnsi" w:cstheme="majorHAnsi"/>
          <w:color w:val="000000" w:themeColor="text1"/>
          <w:sz w:val="24"/>
          <w:szCs w:val="24"/>
        </w:rPr>
        <w:t>Peak Dale</w:t>
      </w:r>
      <w:r w:rsidRPr="00F21206">
        <w:rPr>
          <w:rFonts w:asciiTheme="majorHAnsi" w:hAnsiTheme="majorHAnsi" w:cstheme="majorHAnsi"/>
          <w:color w:val="000000" w:themeColor="text1"/>
          <w:sz w:val="24"/>
          <w:szCs w:val="24"/>
        </w:rPr>
        <w:t>.</w:t>
      </w:r>
    </w:p>
    <w:p w14:paraId="1E8AA60D" w14:textId="1E139029" w:rsidR="008C45F2" w:rsidRDefault="008C45F2" w:rsidP="000523EA">
      <w:pPr>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 xml:space="preserve">Natalie Doughty is available on 01298 22695 or by emailing </w:t>
      </w:r>
      <w:hyperlink r:id="rId7" w:history="1">
        <w:r w:rsidRPr="00F21206">
          <w:rPr>
            <w:rStyle w:val="Hyperlink"/>
            <w:rFonts w:asciiTheme="majorHAnsi" w:hAnsiTheme="majorHAnsi" w:cstheme="majorHAnsi"/>
            <w:color w:val="000000" w:themeColor="text1"/>
            <w:sz w:val="24"/>
            <w:szCs w:val="24"/>
          </w:rPr>
          <w:t>natalie.doughty@peakdale.derbyshire.sch.uk</w:t>
        </w:r>
      </w:hyperlink>
      <w:r w:rsidR="000523EA">
        <w:rPr>
          <w:rFonts w:asciiTheme="majorHAnsi" w:hAnsiTheme="majorHAnsi" w:cstheme="majorHAnsi"/>
          <w:color w:val="000000" w:themeColor="text1"/>
          <w:sz w:val="24"/>
          <w:szCs w:val="24"/>
        </w:rPr>
        <w:t>. Mr</w:t>
      </w:r>
      <w:r w:rsidRPr="00F21206">
        <w:rPr>
          <w:rFonts w:asciiTheme="majorHAnsi" w:hAnsiTheme="majorHAnsi" w:cstheme="majorHAnsi"/>
          <w:color w:val="000000" w:themeColor="text1"/>
          <w:sz w:val="24"/>
          <w:szCs w:val="24"/>
        </w:rPr>
        <w:t xml:space="preserve">s Doughty works full-time between the two school sites. Please speak to Mrs Doughty if you have any questions regarding Special Educational Needs or would like to speak about your child. </w:t>
      </w:r>
    </w:p>
    <w:p w14:paraId="7A529544" w14:textId="4A56D159" w:rsidR="00056AC7" w:rsidRPr="00B774E2" w:rsidRDefault="00B774E2" w:rsidP="00B774E2">
      <w:pPr>
        <w:jc w:val="center"/>
        <w:rPr>
          <w:rFonts w:asciiTheme="majorHAnsi" w:hAnsiTheme="majorHAnsi" w:cstheme="majorHAnsi"/>
          <w:b/>
          <w:bCs/>
          <w:color w:val="000000" w:themeColor="text1"/>
          <w:sz w:val="24"/>
          <w:szCs w:val="24"/>
        </w:rPr>
      </w:pPr>
      <w:r w:rsidRPr="00B774E2">
        <w:rPr>
          <w:rFonts w:asciiTheme="majorHAnsi" w:hAnsiTheme="majorHAnsi" w:cstheme="majorHAnsi"/>
          <w:b/>
          <w:bCs/>
          <w:color w:val="000000" w:themeColor="text1"/>
          <w:sz w:val="24"/>
          <w:szCs w:val="24"/>
        </w:rPr>
        <w:t xml:space="preserve">The </w:t>
      </w:r>
      <w:proofErr w:type="spellStart"/>
      <w:r w:rsidRPr="00B774E2">
        <w:rPr>
          <w:rFonts w:asciiTheme="majorHAnsi" w:hAnsiTheme="majorHAnsi" w:cstheme="majorHAnsi"/>
          <w:b/>
          <w:bCs/>
          <w:color w:val="000000" w:themeColor="text1"/>
          <w:sz w:val="24"/>
          <w:szCs w:val="24"/>
        </w:rPr>
        <w:t>SENDCo</w:t>
      </w:r>
      <w:proofErr w:type="spellEnd"/>
      <w:r w:rsidRPr="00B774E2">
        <w:rPr>
          <w:rFonts w:asciiTheme="majorHAnsi" w:hAnsiTheme="majorHAnsi" w:cstheme="majorHAnsi"/>
          <w:b/>
          <w:bCs/>
          <w:color w:val="000000" w:themeColor="text1"/>
          <w:sz w:val="24"/>
          <w:szCs w:val="24"/>
        </w:rPr>
        <w:t xml:space="preserve"> and their areas of responsibility</w:t>
      </w:r>
    </w:p>
    <w:p w14:paraId="49E3A04F" w14:textId="2155342D" w:rsidR="00B774E2" w:rsidRDefault="000523EA" w:rsidP="00F21206">
      <w:pPr>
        <w:jc w:val="both"/>
      </w:pPr>
      <w:r>
        <w:t xml:space="preserve">Our </w:t>
      </w:r>
      <w:proofErr w:type="spellStart"/>
      <w:r>
        <w:t>SENDCos</w:t>
      </w:r>
      <w:proofErr w:type="spellEnd"/>
      <w:r>
        <w:t xml:space="preserve"> oversee and co-ordinate</w:t>
      </w:r>
      <w:r w:rsidR="00B774E2">
        <w:t xml:space="preserve"> SEND provision for children with SEND. </w:t>
      </w:r>
    </w:p>
    <w:p w14:paraId="45F38A40" w14:textId="65EFFDB3" w:rsidR="00B774E2" w:rsidRDefault="00B774E2" w:rsidP="00B774E2">
      <w:pPr>
        <w:pStyle w:val="ListParagraph"/>
        <w:numPr>
          <w:ilvl w:val="0"/>
          <w:numId w:val="9"/>
        </w:numPr>
        <w:jc w:val="both"/>
      </w:pPr>
      <w:r>
        <w:t xml:space="preserve">They support and guides staff and parents so that children with SEND have both high-quality teaching and ambitious support. </w:t>
      </w:r>
    </w:p>
    <w:p w14:paraId="0DCC8E50" w14:textId="42E4B02B" w:rsidR="00B774E2" w:rsidRDefault="00B774E2" w:rsidP="00B774E2">
      <w:pPr>
        <w:pStyle w:val="ListParagraph"/>
        <w:numPr>
          <w:ilvl w:val="0"/>
          <w:numId w:val="9"/>
        </w:numPr>
        <w:jc w:val="both"/>
      </w:pPr>
      <w:r>
        <w:t xml:space="preserve">They advise on the use of school’s SEND budget and resources to meet children’s SEND. </w:t>
      </w:r>
    </w:p>
    <w:p w14:paraId="76057475" w14:textId="72C80560" w:rsidR="00B774E2" w:rsidRDefault="000523EA" w:rsidP="00B774E2">
      <w:pPr>
        <w:pStyle w:val="ListParagraph"/>
        <w:numPr>
          <w:ilvl w:val="0"/>
          <w:numId w:val="9"/>
        </w:numPr>
        <w:jc w:val="both"/>
      </w:pPr>
      <w:r>
        <w:t xml:space="preserve">They work together, and with the Executive </w:t>
      </w:r>
      <w:proofErr w:type="spellStart"/>
      <w:r>
        <w:t>Headteacher</w:t>
      </w:r>
      <w:proofErr w:type="spellEnd"/>
      <w:r>
        <w:t>,</w:t>
      </w:r>
      <w:r w:rsidR="00B774E2">
        <w:t xml:space="preserve"> to plan how we will enhance our SEND work. </w:t>
      </w:r>
    </w:p>
    <w:p w14:paraId="28873E71" w14:textId="46864588" w:rsidR="00B774E2" w:rsidRDefault="00B774E2" w:rsidP="00B774E2">
      <w:pPr>
        <w:pStyle w:val="ListParagraph"/>
        <w:numPr>
          <w:ilvl w:val="0"/>
          <w:numId w:val="9"/>
        </w:numPr>
        <w:jc w:val="both"/>
      </w:pPr>
      <w:r>
        <w:t>They identify training needs and make sure that SEND INSET enhances staff skills.</w:t>
      </w:r>
    </w:p>
    <w:p w14:paraId="0A1027A3" w14:textId="28265790" w:rsidR="00B774E2" w:rsidRDefault="00B774E2" w:rsidP="00B774E2">
      <w:pPr>
        <w:pStyle w:val="ListParagraph"/>
        <w:numPr>
          <w:ilvl w:val="0"/>
          <w:numId w:val="9"/>
        </w:numPr>
        <w:jc w:val="both"/>
      </w:pPr>
      <w:r>
        <w:t xml:space="preserve">They liaise with Early Years settings and other schools to help a smooth transition both in and out of our school. </w:t>
      </w:r>
    </w:p>
    <w:p w14:paraId="4B53C5FE" w14:textId="50DF3570" w:rsidR="000523EA" w:rsidRPr="00F661E8" w:rsidRDefault="00B774E2" w:rsidP="000523EA">
      <w:pPr>
        <w:pStyle w:val="ListParagraph"/>
        <w:numPr>
          <w:ilvl w:val="0"/>
          <w:numId w:val="9"/>
        </w:numPr>
        <w:jc w:val="both"/>
        <w:rPr>
          <w:rFonts w:asciiTheme="majorHAnsi" w:hAnsiTheme="majorHAnsi" w:cstheme="majorHAnsi"/>
          <w:color w:val="000000" w:themeColor="text1"/>
          <w:sz w:val="24"/>
          <w:szCs w:val="24"/>
        </w:rPr>
      </w:pPr>
      <w:r>
        <w:t>They act as the key contact for external SEND support services.</w:t>
      </w:r>
    </w:p>
    <w:p w14:paraId="1E11E09B" w14:textId="2EE268C3" w:rsidR="00F661E8" w:rsidRDefault="00F661E8">
      <w:r>
        <w:br w:type="page"/>
      </w:r>
    </w:p>
    <w:p w14:paraId="18917149" w14:textId="4DBFD9A8" w:rsidR="000523EA" w:rsidRDefault="000523EA" w:rsidP="00B774E2">
      <w:pPr>
        <w:jc w:val="both"/>
        <w:rPr>
          <w:rFonts w:asciiTheme="majorHAnsi" w:hAnsiTheme="majorHAnsi" w:cstheme="majorHAnsi"/>
          <w:b/>
          <w:bCs/>
          <w:color w:val="000000" w:themeColor="text1"/>
          <w:sz w:val="24"/>
          <w:szCs w:val="24"/>
          <w:u w:val="single"/>
        </w:rPr>
      </w:pPr>
      <w:r>
        <w:rPr>
          <w:rFonts w:asciiTheme="majorHAnsi" w:hAnsiTheme="majorHAnsi" w:cstheme="majorHAnsi"/>
          <w:b/>
          <w:bCs/>
          <w:noProof/>
          <w:color w:val="000000" w:themeColor="text1"/>
          <w:sz w:val="24"/>
          <w:szCs w:val="24"/>
          <w:u w:val="single"/>
          <w:lang w:eastAsia="en-GB"/>
        </w:rPr>
        <w:lastRenderedPageBreak/>
        <mc:AlternateContent>
          <mc:Choice Requires="wps">
            <w:drawing>
              <wp:anchor distT="0" distB="0" distL="114300" distR="114300" simplePos="0" relativeHeight="251659264" behindDoc="1" locked="0" layoutInCell="1" allowOverlap="1" wp14:anchorId="7ABB16E6" wp14:editId="540DD31A">
                <wp:simplePos x="0" y="0"/>
                <wp:positionH relativeFrom="margin">
                  <wp:align>center</wp:align>
                </wp:positionH>
                <wp:positionV relativeFrom="paragraph">
                  <wp:posOffset>16510</wp:posOffset>
                </wp:positionV>
                <wp:extent cx="6553200" cy="2314575"/>
                <wp:effectExtent l="0" t="0" r="19050" b="28575"/>
                <wp:wrapNone/>
                <wp:docPr id="3" name="Flowchart: Alternate Process 3"/>
                <wp:cNvGraphicFramePr/>
                <a:graphic xmlns:a="http://schemas.openxmlformats.org/drawingml/2006/main">
                  <a:graphicData uri="http://schemas.microsoft.com/office/word/2010/wordprocessingShape">
                    <wps:wsp>
                      <wps:cNvSpPr/>
                      <wps:spPr>
                        <a:xfrm>
                          <a:off x="0" y="0"/>
                          <a:ext cx="6553200" cy="2314575"/>
                        </a:xfrm>
                        <a:prstGeom prst="flowChartAlternateProcess">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5481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0;margin-top:1.3pt;width:516pt;height:182.25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gygQIAAGIFAAAOAAAAZHJzL2Uyb0RvYy54bWysVFFv2yAQfp+0/4B4Xx0nTbdZcaooVadJ&#10;VRutnfpMMdSWMLDjEif79Tuw40ZdtUnT/ICBu/v47viOxeW+NWynIDTOljw/m3CmrHRVY59L/v3h&#10;+sMnzgIKWwnjrCr5QQV+uXz/btH5Qk1d7UylgBGIDUXnS14j+iLLgqxVK8KZ88qSUTtoBdISnrMK&#10;REforcmmk8lF1jmoPDipQqDdq97IlwlfayXxTuugkJmSEzdMI6TxKY7ZciGKZxC+buRAQ/wDi1Y0&#10;lg4doa4ECraF5jeotpHggtN4Jl2bOa0bqVIOlE0+eZXNfS28SrlQcYIfyxT+H6y83W2ANVXJZ5xZ&#10;0dIVXRvXyVoAFmxlUIEVqNimLzGbxYp1PhQUeO83MKwCTWP6ew1t/FNibJ+qfBirrPbIJG1ezOcz&#10;ujrOJNmms/x8/nEeUbOXcA8BvyjXsjgpuSZG68ho5DPQSSUXu5uAffwxjsAix55VmuHBqEjM2G9K&#10;U77EY5qik9LU2gDbCdKIkFJZnPemWlSq355P6BtIjhGJcgKMyLoxZsTO/4Tdcx38Y6hKQh2DJ38P&#10;HiPSyc7iGNw21sFbAAbzIQHd+x+L1JcmVunJVQdSA7i+TYKX1w1dwI0IuBFAfUGXRr2OdzTEOym5&#10;G2ac1Q5+vrUf/UmuZOWsoz4refixFaA4M18tCflzfn4eGzMtSApTWsCp5enUYrft2tE15fSqeJmm&#10;0R/NcarBtY/0JKziqWQSVtLZJZcIx8Ua+/6nR0Wq1Sq5UTN6gTf23ssIHqsatfSwfxTgBxUiCfjW&#10;HXtSFK901/vGSOtWW3S6SaJ8qetQb2rkJJzh0Ykvxek6eb08jctfAAAA//8DAFBLAwQUAAYACAAA&#10;ACEAGPNOJdsAAAAHAQAADwAAAGRycy9kb3ducmV2LnhtbEyPwU7DMAyG70i8Q2QkbixZKxVUmk6A&#10;hOCERIEDN6fx2m6NUzXZVt6e7ARH+//1+XO1WdwojjSHwbOG9UqBIG69HbjT8PnxfHMHIkRki6Nn&#10;0vBDATb15UWFpfUnfqdjEzuRIBxK1NDHOJVShrYnh2HlJ+KUbf3sMKZx7qSd8ZTgbpSZUoV0OHC6&#10;0ONETz21++bgNOTGvE7K7PAra16+88c9FSp/0/r6anm4BxFpiX9lOOsndaiTk/EHtkGMGtIjUUNW&#10;gDiHKs/SwiR0cbsGWVfyv3/9CwAA//8DAFBLAQItABQABgAIAAAAIQC2gziS/gAAAOEBAAATAAAA&#10;AAAAAAAAAAAAAAAAAABbQ29udGVudF9UeXBlc10ueG1sUEsBAi0AFAAGAAgAAAAhADj9If/WAAAA&#10;lAEAAAsAAAAAAAAAAAAAAAAALwEAAF9yZWxzLy5yZWxzUEsBAi0AFAAGAAgAAAAhAAhO6DKBAgAA&#10;YgUAAA4AAAAAAAAAAAAAAAAALgIAAGRycy9lMm9Eb2MueG1sUEsBAi0AFAAGAAgAAAAhABjzTiXb&#10;AAAABwEAAA8AAAAAAAAAAAAAAAAA2wQAAGRycy9kb3ducmV2LnhtbFBLBQYAAAAABAAEAPMAAADj&#10;BQAAAAA=&#10;" fillcolor="#5b9bd5 [3208]" strokecolor="#1f4d78 [1608]" strokeweight="1pt">
                <w10:wrap anchorx="margin"/>
              </v:shape>
            </w:pict>
          </mc:Fallback>
        </mc:AlternateContent>
      </w:r>
    </w:p>
    <w:p w14:paraId="4BE7FEC4" w14:textId="0C87B88E" w:rsidR="008C45F2" w:rsidRDefault="00056AC7" w:rsidP="00B774E2">
      <w:pPr>
        <w:jc w:val="both"/>
        <w:rPr>
          <w:rFonts w:asciiTheme="majorHAnsi" w:hAnsiTheme="majorHAnsi" w:cstheme="majorHAnsi"/>
          <w:b/>
          <w:bCs/>
          <w:color w:val="000000" w:themeColor="text1"/>
          <w:sz w:val="24"/>
          <w:szCs w:val="24"/>
          <w:u w:val="single"/>
        </w:rPr>
      </w:pPr>
      <w:r w:rsidRPr="00056AC7">
        <w:rPr>
          <w:rFonts w:asciiTheme="majorHAnsi" w:hAnsiTheme="majorHAnsi" w:cstheme="majorHAnsi"/>
          <w:b/>
          <w:bCs/>
          <w:color w:val="000000" w:themeColor="text1"/>
          <w:sz w:val="24"/>
          <w:szCs w:val="24"/>
          <w:u w:val="single"/>
        </w:rPr>
        <w:t>What is SEND?</w:t>
      </w:r>
    </w:p>
    <w:p w14:paraId="2037F22C" w14:textId="25B5872D" w:rsidR="00056AC7" w:rsidRDefault="00056AC7" w:rsidP="000523EA">
      <w:r>
        <w:t xml:space="preserve">A child has SEND if they have a learning difficulty or disability that we need to make special provision for. Some key terms explained: </w:t>
      </w:r>
    </w:p>
    <w:p w14:paraId="774F70B9" w14:textId="5AE92348" w:rsidR="00056AC7" w:rsidRDefault="00056AC7" w:rsidP="00056AC7">
      <w:r>
        <w:t xml:space="preserve">• Learning Difficulty: when a child finds it harder to learn than most children do. </w:t>
      </w:r>
    </w:p>
    <w:p w14:paraId="678F3156" w14:textId="6FB157C4" w:rsidR="00056AC7" w:rsidRDefault="00056AC7" w:rsidP="00056AC7">
      <w:r>
        <w:t xml:space="preserve">• Disability (that we need to make special provision for): something that hinders a child from using our school facilities. </w:t>
      </w:r>
    </w:p>
    <w:p w14:paraId="60227EF9" w14:textId="22DAE9CC" w:rsidR="00056AC7" w:rsidRDefault="00056AC7" w:rsidP="00056AC7">
      <w:r>
        <w:t xml:space="preserve">• Special provision: is support that is extra or different to what is typically provided. </w:t>
      </w:r>
    </w:p>
    <w:p w14:paraId="2D916574" w14:textId="0F8B1171" w:rsidR="00056AC7" w:rsidRDefault="000523EA" w:rsidP="00056AC7">
      <w:pPr>
        <w:jc w:val="center"/>
        <w:rPr>
          <w:b/>
          <w:bCs/>
        </w:rPr>
      </w:pPr>
      <w:r>
        <w:rPr>
          <w:rFonts w:asciiTheme="majorHAnsi" w:hAnsiTheme="majorHAnsi" w:cstheme="majorHAnsi"/>
          <w:b/>
          <w:bCs/>
          <w:noProof/>
          <w:color w:val="000000" w:themeColor="text1"/>
          <w:sz w:val="24"/>
          <w:szCs w:val="24"/>
          <w:u w:val="single"/>
          <w:lang w:eastAsia="en-GB"/>
        </w:rPr>
        <mc:AlternateContent>
          <mc:Choice Requires="wps">
            <w:drawing>
              <wp:anchor distT="0" distB="0" distL="114300" distR="114300" simplePos="0" relativeHeight="251661312" behindDoc="1" locked="0" layoutInCell="1" allowOverlap="1" wp14:anchorId="1E43D89C" wp14:editId="6528C509">
                <wp:simplePos x="0" y="0"/>
                <wp:positionH relativeFrom="margin">
                  <wp:align>center</wp:align>
                </wp:positionH>
                <wp:positionV relativeFrom="paragraph">
                  <wp:posOffset>339090</wp:posOffset>
                </wp:positionV>
                <wp:extent cx="6553200" cy="197167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6553200" cy="1971675"/>
                        </a:xfrm>
                        <a:prstGeom prst="flowChartAlternateProcess">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C5D1F" id="Flowchart: Alternate Process 4" o:spid="_x0000_s1026" type="#_x0000_t176" style="position:absolute;margin-left:0;margin-top:26.7pt;width:516pt;height:155.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NwggIAAGIFAAAOAAAAZHJzL2Uyb0RvYy54bWysVFFP2zAQfp+0/2D5faTpWhgRKaqKmCYh&#10;qCgTz8axSSTH9s7Xpt2v39lJA2Jok6blwbF9d5+/+3zni8t9a9hOQWicLXl+MuFMWemqxj6X/PvD&#10;9acvnAUUthLGWVXygwr8cvHxw0XnCzV1tTOVAkYgNhSdL3mN6IssC7JWrQgnzitLRu2gFUhLeM4q&#10;EB2htyabTianWeeg8uCkCoF2r3ojXyR8rZXEO62DQmZKTtwwjZDGpzhmiwtRPIPwdSMHGuIfWLSi&#10;sXToCHUlULAtNL9BtY0EF5zGE+nazGndSJVyoGzyyZtsNrXwKuVC4gQ/yhT+H6y83a2BNVXJZ5xZ&#10;0dIVXRvXyVoAFmxpUIEVqNi6l5jNomKdDwUFbvwahlWgaUx/r6GNf0qM7ZPKh1FltUcmafN0Pv9M&#10;V8eZJFt+fpafns0javYS7iHgV+VaFicl18RoFRmNfAY6SXKxuwnYxx/jCCxy7FmlGR6MisSMvVea&#10;8iUe0xSdKk2tDLCdoBoRUiqL895Ui0r12/MJfQPJMSJRToARWTfGjNj5n7B7roN/DFWpUMfgyd+D&#10;x4h0srM4BreNdfAegMF8SED3/keRemmiSk+uOlA1gOvbJHh53dAF3IiAawHUF3Rp1Ot4R0O8k5K7&#10;YcZZ7eDne/vRn8qVrJx11GclDz+2AhRn5pulQj7PZ7PYmGkxm59NaQGvLU+vLXbbrhxdU06vipdp&#10;Gv3RHKcaXPtIT8IynkomYSWdXXKJcFyssO9/elSkWi6TGzWjF3hjN15G8KhqrKWH/aMAP1QhUgHf&#10;umNPiuJN3fW+MdK65RadblJRvug66E2NnApneHTiS/F6nbxensbFLwAAAP//AwBQSwMEFAAGAAgA&#10;AAAhANcnwcjcAAAACAEAAA8AAABkcnMvZG93bnJldi54bWxMj8FOwzAMhu9IvENkJG4soYEKStMJ&#10;kBCckFbgwM1pTVvWOFWTbeXtyU5wtH/r8/eX68WNYk9zGDwbuFwpEMSNbwfuDLy/PV3cgAgRucXR&#10;Mxn4oQDr6vSkxKL1B97Qvo6dSBAOBRroY5wKKUPTk8Ow8hNxyr787DCmce5kO+Mhwd0oM6Vy6XDg&#10;9KHHiR57arb1zhnQ1r5Myn7jR1Y/f+qHLeVKvxpzfrbc34GItMS/YzjqJ3WokpP1O26DGA2kItHA&#10;tb4CcUyVztLGJnaub0FWpfxfoPoFAAD//wMAUEsBAi0AFAAGAAgAAAAhALaDOJL+AAAA4QEAABMA&#10;AAAAAAAAAAAAAAAAAAAAAFtDb250ZW50X1R5cGVzXS54bWxQSwECLQAUAAYACAAAACEAOP0h/9YA&#10;AACUAQAACwAAAAAAAAAAAAAAAAAvAQAAX3JlbHMvLnJlbHNQSwECLQAUAAYACAAAACEAjxqjcIIC&#10;AABiBQAADgAAAAAAAAAAAAAAAAAuAgAAZHJzL2Uyb0RvYy54bWxQSwECLQAUAAYACAAAACEA1yfB&#10;yNwAAAAIAQAADwAAAAAAAAAAAAAAAADcBAAAZHJzL2Rvd25yZXYueG1sUEsFBgAAAAAEAAQA8wAA&#10;AOUFAAAAAA==&#10;" fillcolor="#5b9bd5 [3208]" strokecolor="#1f4d78 [1608]" strokeweight="1pt">
                <w10:wrap anchorx="margin"/>
              </v:shape>
            </w:pict>
          </mc:Fallback>
        </mc:AlternateContent>
      </w:r>
    </w:p>
    <w:p w14:paraId="70E49080" w14:textId="292F1D7D" w:rsidR="00303686" w:rsidRDefault="00303686" w:rsidP="00056AC7">
      <w:pPr>
        <w:jc w:val="center"/>
        <w:rPr>
          <w:b/>
          <w:bCs/>
          <w:u w:val="single"/>
        </w:rPr>
      </w:pPr>
    </w:p>
    <w:p w14:paraId="65C78154" w14:textId="68C21BA2" w:rsidR="00056AC7" w:rsidRPr="00056AC7" w:rsidRDefault="00056AC7" w:rsidP="00056AC7">
      <w:pPr>
        <w:jc w:val="center"/>
        <w:rPr>
          <w:u w:val="single"/>
        </w:rPr>
      </w:pPr>
      <w:r w:rsidRPr="00056AC7">
        <w:rPr>
          <w:b/>
          <w:bCs/>
          <w:u w:val="single"/>
        </w:rPr>
        <w:t>What are our Values?</w:t>
      </w:r>
      <w:r w:rsidRPr="00056AC7">
        <w:rPr>
          <w:u w:val="single"/>
        </w:rPr>
        <w:t xml:space="preserve"> </w:t>
      </w:r>
    </w:p>
    <w:p w14:paraId="6C4FE35A" w14:textId="77777777" w:rsidR="00056AC7" w:rsidRDefault="00056AC7" w:rsidP="000523EA">
      <w:r>
        <w:t xml:space="preserve">Every child with SEND can thrive. We do everything that we can to make sure that happens. That means we: </w:t>
      </w:r>
    </w:p>
    <w:p w14:paraId="43222057" w14:textId="25E8D9E1" w:rsidR="00056AC7" w:rsidRDefault="00056AC7" w:rsidP="00056AC7">
      <w:r>
        <w:t>• provide lessons that meet the needs of every child;</w:t>
      </w:r>
    </w:p>
    <w:p w14:paraId="0FB43FD8" w14:textId="7A3B385D" w:rsidR="00056AC7" w:rsidRDefault="00056AC7" w:rsidP="00056AC7">
      <w:r>
        <w:t xml:space="preserve"> • make reasonable adjustments to lessons and our school environment; </w:t>
      </w:r>
    </w:p>
    <w:p w14:paraId="134417E8" w14:textId="4525202F" w:rsidR="00056AC7" w:rsidRDefault="00056AC7" w:rsidP="00056AC7">
      <w:r>
        <w:t>• provide staff training to expand our SEND expertise.</w:t>
      </w:r>
    </w:p>
    <w:p w14:paraId="0624F374" w14:textId="6003BEEE" w:rsidR="00056AC7" w:rsidRDefault="000523EA" w:rsidP="00056AC7">
      <w:r>
        <w:rPr>
          <w:rFonts w:asciiTheme="majorHAnsi" w:hAnsiTheme="majorHAnsi" w:cstheme="majorHAnsi"/>
          <w:b/>
          <w:bCs/>
          <w:noProof/>
          <w:color w:val="000000" w:themeColor="text1"/>
          <w:sz w:val="24"/>
          <w:szCs w:val="24"/>
          <w:u w:val="single"/>
          <w:lang w:eastAsia="en-GB"/>
        </w:rPr>
        <mc:AlternateContent>
          <mc:Choice Requires="wps">
            <w:drawing>
              <wp:anchor distT="0" distB="0" distL="114300" distR="114300" simplePos="0" relativeHeight="251663360" behindDoc="1" locked="0" layoutInCell="1" allowOverlap="1" wp14:anchorId="03CAB035" wp14:editId="60D04A88">
                <wp:simplePos x="0" y="0"/>
                <wp:positionH relativeFrom="margin">
                  <wp:posOffset>-419100</wp:posOffset>
                </wp:positionH>
                <wp:positionV relativeFrom="paragraph">
                  <wp:posOffset>294640</wp:posOffset>
                </wp:positionV>
                <wp:extent cx="6553200" cy="264795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6553200" cy="2647950"/>
                        </a:xfrm>
                        <a:prstGeom prst="flowChartAlternateProcess">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C0B0" id="Flowchart: Alternate Process 5" o:spid="_x0000_s1026" type="#_x0000_t176" style="position:absolute;margin-left:-33pt;margin-top:23.2pt;width:516pt;height:20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algwIAAGIFAAAOAAAAZHJzL2Uyb0RvYy54bWysVMFu2zAMvQ/YPwi6r06yuF2NOkWQosOA&#10;og2aDj2rslQbkCWNYuJkXz9KdtyiKzZgmA+yKJJP5COpi8t9a9hOQWicLfn0ZMKZstJVjX0u+feH&#10;609fOAsobCWMs6rkBxX45eLjh4vOF2rmamcqBYxAbCg6X/Ia0RdZFmStWhFOnFeWlNpBK5BEeM4q&#10;EB2htyabTSanWeeg8uCkCoFOr3olXyR8rZXEO62DQmZKTrFhWiGtT3HNFheieAbh60YOYYh/iKIV&#10;jaVLR6grgYJtofkNqm0kuOA0nkjXZk7rRqqUA2UznbzJZlMLr1IuRE7wI03h/8HK290aWFOVPOfM&#10;ipZKdG1cJ2sBWLClQQVWoGLrnmKWR8Y6Hwpy3Pg1DFKgbUx/r6GNf0qM7RPLh5FltUcm6fA0zz9T&#10;6TiTpJudzs/O81SH7MXdQ8CvyrUsbkquKaJVjGiMZwgnUS52NwEpDvI/+pEQY+yjSjs8GBUDM/Ze&#10;acqX4pgl79RpamWA7QT1iJBSWcx7VS0q1R/nE/pi6nTJ6JGkBBiRdWPMiD39E3YPM9hHV5UadXSe&#10;/N159Eg3O4ujc9tYB+8BGJwOCeje/khST01k6clVB+oGcP2YBC+vGyrAjQi4FkBzQUWjWcc7WmJN&#10;Su6GHWe1g5/vnUd7alfSctbRnJU8/NgKUJyZb5Ya+Xw6n8fBTMI8P5uRAK81T681dtuuHJVpSq+K&#10;l2kb7dEctxpc+0hPwjLeSiphJd1dcolwFFbYzz89KlItl8mMhtELvLEbLyN4ZDX20sP+UYAfuhCp&#10;gW/dcSZF8abvetvoad1yi043qSlfeB34pkFOjTM8OvGleC0nq5encfELAAD//wMAUEsDBBQABgAI&#10;AAAAIQCZphMJ3gAAAAoBAAAPAAAAZHJzL2Rvd25yZXYueG1sTI/BTsMwEETvSPyDtUjcWpsmsmiI&#10;UwESghMSAQ69reMlCY3tKHbb8Pe4XMpxZ0czb8rNbAd2oCn03im4WQpg5Bpvetcq+Hh/WtwCCxGd&#10;wcE7UvBDATbV5UWJhfFH90aHOrYshbhQoIIuxrHgPDQdWQxLP5JLvy8/WYzpnFpuJjymcDvwlRCS&#10;W+xdauhwpMeOml29twoyrV9Gob/xc1U/b7OHHUmRvSp1fTXf3wGLNMezGU74CR2qxKT93pnABgUL&#10;KdOWqCCXObBkWP8J+iRkOfCq5P8nVL8AAAD//wMAUEsBAi0AFAAGAAgAAAAhALaDOJL+AAAA4QEA&#10;ABMAAAAAAAAAAAAAAAAAAAAAAFtDb250ZW50X1R5cGVzXS54bWxQSwECLQAUAAYACAAAACEAOP0h&#10;/9YAAACUAQAACwAAAAAAAAAAAAAAAAAvAQAAX3JlbHMvLnJlbHNQSwECLQAUAAYACAAAACEAIDQW&#10;pYMCAABiBQAADgAAAAAAAAAAAAAAAAAuAgAAZHJzL2Uyb0RvYy54bWxQSwECLQAUAAYACAAAACEA&#10;maYTCd4AAAAKAQAADwAAAAAAAAAAAAAAAADdBAAAZHJzL2Rvd25yZXYueG1sUEsFBgAAAAAEAAQA&#10;8wAAAOgFAAAAAA==&#10;" fillcolor="#5b9bd5 [3208]" strokecolor="#1f4d78 [1608]" strokeweight="1pt">
                <w10:wrap anchorx="margin"/>
              </v:shape>
            </w:pict>
          </mc:Fallback>
        </mc:AlternateContent>
      </w:r>
    </w:p>
    <w:p w14:paraId="461B4335" w14:textId="77777777" w:rsidR="000523EA" w:rsidRDefault="000523EA" w:rsidP="00B774E2">
      <w:pPr>
        <w:jc w:val="center"/>
        <w:rPr>
          <w:b/>
          <w:bCs/>
          <w:u w:val="single"/>
        </w:rPr>
      </w:pPr>
    </w:p>
    <w:p w14:paraId="18EA26F7" w14:textId="1C5D65E8" w:rsidR="00056AC7" w:rsidRPr="00056AC7" w:rsidRDefault="00056AC7" w:rsidP="00B774E2">
      <w:pPr>
        <w:jc w:val="center"/>
        <w:rPr>
          <w:u w:val="single"/>
        </w:rPr>
      </w:pPr>
      <w:r w:rsidRPr="00056AC7">
        <w:rPr>
          <w:b/>
          <w:bCs/>
          <w:u w:val="single"/>
        </w:rPr>
        <w:t>What are our ambitions for children who have SEND?</w:t>
      </w:r>
    </w:p>
    <w:p w14:paraId="647BBB41" w14:textId="47D8F1A6" w:rsidR="00056AC7" w:rsidRDefault="00056AC7" w:rsidP="00056AC7">
      <w:pPr>
        <w:jc w:val="center"/>
      </w:pPr>
      <w:r>
        <w:t xml:space="preserve">We are ambitious for all children with SEND. We want them to make excellent progress. This means they will know more, remember more and be able to do more, despite their SEND. We want to give them the knowledge and skills they need for adult life. We think about both long term and short term. In the long term, we want our children with SEND to: </w:t>
      </w:r>
    </w:p>
    <w:p w14:paraId="15920106" w14:textId="31470804" w:rsidR="00056AC7" w:rsidRDefault="00056AC7" w:rsidP="00056AC7">
      <w:r>
        <w:t xml:space="preserve">• have excellent basic skills (especially in reading, writing and maths) </w:t>
      </w:r>
    </w:p>
    <w:p w14:paraId="6E295152" w14:textId="77777777" w:rsidR="00056AC7" w:rsidRDefault="00056AC7" w:rsidP="00056AC7">
      <w:r>
        <w:t xml:space="preserve">• have good friends and relationships </w:t>
      </w:r>
    </w:p>
    <w:p w14:paraId="0F82E4BD" w14:textId="77777777" w:rsidR="00056AC7" w:rsidRDefault="00056AC7" w:rsidP="00056AC7">
      <w:r>
        <w:t>• live a healthy and independent life in the community</w:t>
      </w:r>
    </w:p>
    <w:p w14:paraId="5B436FD5" w14:textId="18841619" w:rsidR="00056AC7" w:rsidRPr="00B774E2" w:rsidRDefault="00056AC7" w:rsidP="00B774E2">
      <w:pPr>
        <w:rPr>
          <w:rFonts w:asciiTheme="majorHAnsi" w:hAnsiTheme="majorHAnsi" w:cstheme="majorHAnsi"/>
          <w:b/>
          <w:bCs/>
          <w:color w:val="000000" w:themeColor="text1"/>
          <w:sz w:val="24"/>
          <w:szCs w:val="24"/>
          <w:u w:val="single"/>
        </w:rPr>
      </w:pPr>
      <w:r>
        <w:t xml:space="preserve"> • be successful in wor</w:t>
      </w:r>
      <w:r w:rsidR="00B774E2">
        <w:t>k</w:t>
      </w:r>
    </w:p>
    <w:p w14:paraId="638FB617" w14:textId="77777777" w:rsidR="00056AC7" w:rsidRDefault="00056AC7" w:rsidP="00F21206">
      <w:pPr>
        <w:jc w:val="both"/>
        <w:rPr>
          <w:rFonts w:asciiTheme="majorHAnsi" w:hAnsiTheme="majorHAnsi" w:cstheme="majorHAnsi"/>
          <w:color w:val="000000" w:themeColor="text1"/>
          <w:sz w:val="24"/>
          <w:szCs w:val="24"/>
        </w:rPr>
      </w:pPr>
    </w:p>
    <w:p w14:paraId="70A47888" w14:textId="77777777" w:rsidR="00056AC7" w:rsidRDefault="00056AC7" w:rsidP="00F21206">
      <w:pPr>
        <w:jc w:val="both"/>
      </w:pPr>
    </w:p>
    <w:p w14:paraId="390A1AD0" w14:textId="77777777" w:rsidR="00B23CDC" w:rsidRDefault="00B23CDC">
      <w:pPr>
        <w:rPr>
          <w:b/>
          <w:bCs/>
        </w:rPr>
      </w:pPr>
      <w:r>
        <w:rPr>
          <w:b/>
          <w:bCs/>
        </w:rPr>
        <w:br w:type="page"/>
      </w:r>
    </w:p>
    <w:p w14:paraId="4CD85049" w14:textId="739F1589" w:rsidR="00056AC7" w:rsidRPr="00056AC7" w:rsidRDefault="00056AC7" w:rsidP="00056AC7">
      <w:pPr>
        <w:jc w:val="center"/>
        <w:rPr>
          <w:b/>
          <w:bCs/>
        </w:rPr>
      </w:pPr>
      <w:r>
        <w:rPr>
          <w:noProof/>
          <w:lang w:eastAsia="en-GB"/>
        </w:rPr>
        <w:lastRenderedPageBreak/>
        <w:drawing>
          <wp:anchor distT="0" distB="0" distL="114300" distR="114300" simplePos="0" relativeHeight="251665408" behindDoc="0" locked="0" layoutInCell="1" allowOverlap="1" wp14:anchorId="282CDC30" wp14:editId="21B3D058">
            <wp:simplePos x="0" y="0"/>
            <wp:positionH relativeFrom="column">
              <wp:posOffset>628650</wp:posOffset>
            </wp:positionH>
            <wp:positionV relativeFrom="paragraph">
              <wp:posOffset>217805</wp:posOffset>
            </wp:positionV>
            <wp:extent cx="4851779" cy="2341197"/>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8"/>
                    <a:stretch>
                      <a:fillRect/>
                    </a:stretch>
                  </pic:blipFill>
                  <pic:spPr>
                    <a:xfrm>
                      <a:off x="0" y="0"/>
                      <a:ext cx="4851779" cy="2341197"/>
                    </a:xfrm>
                    <a:prstGeom prst="rect">
                      <a:avLst/>
                    </a:prstGeom>
                  </pic:spPr>
                </pic:pic>
              </a:graphicData>
            </a:graphic>
          </wp:anchor>
        </w:drawing>
      </w:r>
      <w:r w:rsidRPr="00056AC7">
        <w:rPr>
          <w:b/>
          <w:bCs/>
        </w:rPr>
        <w:t>What are the four categories of SEND?</w:t>
      </w:r>
    </w:p>
    <w:p w14:paraId="344E4556" w14:textId="5432A64D" w:rsidR="00056AC7" w:rsidRDefault="00056AC7" w:rsidP="00F21206">
      <w:pPr>
        <w:jc w:val="both"/>
      </w:pPr>
      <w:r>
        <w:rPr>
          <w:noProof/>
          <w:lang w:eastAsia="en-GB"/>
        </w:rPr>
        <mc:AlternateContent>
          <mc:Choice Requires="wps">
            <w:drawing>
              <wp:anchor distT="0" distB="0" distL="114300" distR="114300" simplePos="0" relativeHeight="251666432" behindDoc="0" locked="0" layoutInCell="1" allowOverlap="1" wp14:anchorId="368F8885" wp14:editId="758F5EEE">
                <wp:simplePos x="0" y="0"/>
                <wp:positionH relativeFrom="column">
                  <wp:posOffset>561975</wp:posOffset>
                </wp:positionH>
                <wp:positionV relativeFrom="paragraph">
                  <wp:posOffset>55880</wp:posOffset>
                </wp:positionV>
                <wp:extent cx="4851779" cy="2341197"/>
                <wp:effectExtent l="0" t="0" r="0" b="0"/>
                <wp:wrapNone/>
                <wp:docPr id="860" name="Shape 860"/>
                <wp:cNvGraphicFramePr/>
                <a:graphic xmlns:a="http://schemas.openxmlformats.org/drawingml/2006/main">
                  <a:graphicData uri="http://schemas.microsoft.com/office/word/2010/wordprocessingShape">
                    <wps:wsp>
                      <wps:cNvSpPr/>
                      <wps:spPr>
                        <a:xfrm>
                          <a:off x="0" y="0"/>
                          <a:ext cx="4851779" cy="2341197"/>
                        </a:xfrm>
                        <a:custGeom>
                          <a:avLst/>
                          <a:gdLst/>
                          <a:ahLst/>
                          <a:cxnLst/>
                          <a:rect l="0" t="0" r="0" b="0"/>
                          <a:pathLst>
                            <a:path w="4852035" h="2341245">
                              <a:moveTo>
                                <a:pt x="0" y="279990"/>
                              </a:moveTo>
                              <a:cubicBezTo>
                                <a:pt x="0" y="125356"/>
                                <a:pt x="125356" y="0"/>
                                <a:pt x="279990" y="0"/>
                              </a:cubicBezTo>
                              <a:lnTo>
                                <a:pt x="4572045" y="0"/>
                              </a:lnTo>
                              <a:cubicBezTo>
                                <a:pt x="4726680" y="0"/>
                                <a:pt x="4852035" y="125356"/>
                                <a:pt x="4852035" y="279990"/>
                              </a:cubicBezTo>
                              <a:lnTo>
                                <a:pt x="4852035" y="2061255"/>
                              </a:lnTo>
                              <a:cubicBezTo>
                                <a:pt x="4852035" y="2215889"/>
                                <a:pt x="4726680" y="2341245"/>
                                <a:pt x="4572045" y="2341245"/>
                              </a:cubicBezTo>
                              <a:lnTo>
                                <a:pt x="279990" y="2341245"/>
                              </a:lnTo>
                              <a:cubicBezTo>
                                <a:pt x="125356" y="2341245"/>
                                <a:pt x="0" y="2215889"/>
                                <a:pt x="0" y="2061255"/>
                              </a:cubicBezTo>
                              <a:close/>
                            </a:path>
                          </a:pathLst>
                        </a:custGeom>
                        <a:ln w="28575" cap="flat">
                          <a:miter lim="101600"/>
                        </a:ln>
                      </wps:spPr>
                      <wps:style>
                        <a:lnRef idx="1">
                          <a:srgbClr val="002060"/>
                        </a:lnRef>
                        <a:fillRef idx="0">
                          <a:srgbClr val="000000">
                            <a:alpha val="0"/>
                          </a:srgbClr>
                        </a:fillRef>
                        <a:effectRef idx="0">
                          <a:scrgbClr r="0" g="0" b="0"/>
                        </a:effectRef>
                        <a:fontRef idx="none"/>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49FD62" id="Shape 860" o:spid="_x0000_s1026" style="position:absolute;margin-left:44.25pt;margin-top:4.4pt;width:382.05pt;height:184.3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4852035,234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MFnwIAALsGAAAOAAAAZHJzL2Uyb0RvYy54bWysVdtu2zAMfR+wfxD8vvrSOE6CJgW2YnsZ&#10;tmHtPkCR5diALAmSmsu+fhR9k5uiA4blwaEl8fDwkKLv7s+tIEdubKPkNkpvkohwyVTZyMM2+vX0&#10;+cMqItZRWVKhJN9GF26j+937d3cnveGZqpUouSEAIu3mpLdR7ZzexLFlNW+pvVGaS9islGmpg1dz&#10;iEtDT4DeijhLkmV8UqbURjFuLaw+dJvRDvGrijP3vaosd0RsI+Dm8GnwuffPeHdHNwdDdd2wngb9&#10;BxYtbSQEHaEeqKPk2TRXUG3DjLKqcjdMtbGqqoZxzAGySZMX2TzWVHPMBcSxepTJ/j9Y9u34qH8Y&#10;kOGk7caC6bM4V6b1/8CPnFGsyygWPzvCYHGxytOiWEeEwV52u0jTdeHljCd39mzdF64Qih6/Wtep&#10;XQ4WrQeLneVgGqjZm9XS1Hk/z8+b5IRcsuQ2j0jdUckWOVajVUf+pPCkmxLJivV6jaUHrtMR9rxv&#10;2Ef++9ohzfLbfNn1ikagfoVMsnTrPfS4DgHmsEKG8Iu8yBLgGp4fTsz9OvhFkS2XK+jjl3GhGJ0A&#10;sHHNNtydJT+PMUTuYwWQWbIE1Lwv73Bu7v2KV5bmq9U61C1MwPeMLxQ2Re8d6BFs/0XFQPS501tE&#10;gwoGTtBSYaNcJ9BpP9djrgMTyvLuHvj2xAsxtixmMl0KIX33Zqu8gB5gFOZfJajrWrdxMBhF00JB&#10;k3SZDP0qJCBOdxUtdxHcN7mQP3lFmhJuZ4og1hz2n4QhR+rHXwK0Jxg46n2qRojRK3nNK4EfrlOh&#10;a9pj9a3QB8AkeyQPynHyvoRlPZtu/ML3AcQchjAIMzohLSXd6C/h04EBg2y9uVflBWcXCgITEnn0&#10;09yP4PAdZZu+Obs/AAAA//8DAFBLAwQUAAYACAAAACEAsypoD+EAAAAIAQAADwAAAGRycy9kb3du&#10;cmV2LnhtbEyPwWrDMBBE74X+g9hCLqGR6+DEuJZDKYRALq2TlJCbYm0tU2tlLDlx+/VVTu1pWGaY&#10;eZuvRtOyC/ausSTgaRYBQ6qsaqgWcNivH1NgzktSsrWEAr7Rwaq4v8tlpuyVSrzsfM1CCblMCtDe&#10;dxnnrtJopJvZDil4n7Y30oezr7nq5TWUm5bHUbTgRjYUFrTs8FVj9bUbjAAVn96PH1tcH6bjdHj7&#10;GfR+U5ZCTB7Gl2dgHkf/F4YbfkCHIjCd7UDKsVZAmiYheVNgwU6TeAHsLGC+XCbAi5z/f6D4BQAA&#10;//8DAFBLAQItABQABgAIAAAAIQC2gziS/gAAAOEBAAATAAAAAAAAAAAAAAAAAAAAAABbQ29udGVu&#10;dF9UeXBlc10ueG1sUEsBAi0AFAAGAAgAAAAhADj9If/WAAAAlAEAAAsAAAAAAAAAAAAAAAAALwEA&#10;AF9yZWxzLy5yZWxzUEsBAi0AFAAGAAgAAAAhAEk9MwWfAgAAuwYAAA4AAAAAAAAAAAAAAAAALgIA&#10;AGRycy9lMm9Eb2MueG1sUEsBAi0AFAAGAAgAAAAhALMqaA/hAAAACAEAAA8AAAAAAAAAAAAAAAAA&#10;+QQAAGRycy9kb3ducmV2LnhtbFBLBQYAAAAABAAEAPMAAAAHBgAAAAA=&#10;" path="m,279990c,125356,125356,,279990,l4572045,v154635,,279990,125356,279990,279990l4852035,2061255v,154634,-125355,279990,-279990,279990l279990,2341245c125356,2341245,,2215889,,2061255l,279990xe" filled="f" strokecolor="#002060" strokeweight="2.25pt">
                <v:stroke miterlimit="66585f" joinstyle="miter"/>
                <v:path arrowok="t" textboxrect="0,0,4852035,2341245"/>
              </v:shape>
            </w:pict>
          </mc:Fallback>
        </mc:AlternateContent>
      </w:r>
    </w:p>
    <w:p w14:paraId="14295B79" w14:textId="11A6F1EC" w:rsidR="00056AC7" w:rsidRDefault="00056AC7" w:rsidP="00F21206">
      <w:pPr>
        <w:jc w:val="both"/>
      </w:pPr>
    </w:p>
    <w:p w14:paraId="4C9BB0B8" w14:textId="6944D073" w:rsidR="00056AC7" w:rsidRDefault="00056AC7" w:rsidP="00F21206">
      <w:pPr>
        <w:jc w:val="both"/>
      </w:pPr>
    </w:p>
    <w:p w14:paraId="5E0BCE44" w14:textId="05F4E4BE" w:rsidR="00056AC7" w:rsidRDefault="00056AC7" w:rsidP="00F21206">
      <w:pPr>
        <w:jc w:val="both"/>
      </w:pPr>
    </w:p>
    <w:p w14:paraId="1EF7FEEE" w14:textId="547037BB" w:rsidR="00056AC7" w:rsidRDefault="00056AC7" w:rsidP="00F21206">
      <w:pPr>
        <w:jc w:val="both"/>
      </w:pPr>
    </w:p>
    <w:p w14:paraId="12A4C1AC" w14:textId="1D97E098" w:rsidR="00056AC7" w:rsidRDefault="00056AC7" w:rsidP="00F21206">
      <w:pPr>
        <w:jc w:val="both"/>
      </w:pPr>
    </w:p>
    <w:p w14:paraId="75CE8C72" w14:textId="6CEFFD4C" w:rsidR="00056AC7" w:rsidRDefault="00056AC7" w:rsidP="00F21206">
      <w:pPr>
        <w:jc w:val="both"/>
      </w:pPr>
    </w:p>
    <w:p w14:paraId="6659DA55" w14:textId="5309766C" w:rsidR="00056AC7" w:rsidRDefault="00056AC7" w:rsidP="00F21206">
      <w:pPr>
        <w:jc w:val="both"/>
      </w:pPr>
    </w:p>
    <w:p w14:paraId="2B6B316B" w14:textId="77777777" w:rsidR="00056AC7" w:rsidRDefault="00056AC7" w:rsidP="00F21206">
      <w:pPr>
        <w:jc w:val="both"/>
      </w:pPr>
    </w:p>
    <w:p w14:paraId="57C97EBB" w14:textId="53B362B8" w:rsidR="00303686" w:rsidRDefault="00056AC7" w:rsidP="00F21206">
      <w:pPr>
        <w:jc w:val="both"/>
      </w:pPr>
      <w:r>
        <w:t xml:space="preserve">Schools follow the guidelines from the government’s SEND Code of Practice, where SEND is broken up into four categories: </w:t>
      </w:r>
    </w:p>
    <w:p w14:paraId="2D6F22B3" w14:textId="1B92EC1F" w:rsidR="00303686" w:rsidRDefault="00056AC7" w:rsidP="00303686">
      <w:pPr>
        <w:pStyle w:val="ListParagraph"/>
        <w:numPr>
          <w:ilvl w:val="0"/>
          <w:numId w:val="4"/>
        </w:numPr>
        <w:jc w:val="both"/>
      </w:pPr>
      <w:r>
        <w:t xml:space="preserve">Cognition and Learning (C&amp;L), including:  </w:t>
      </w:r>
    </w:p>
    <w:p w14:paraId="63F0001B" w14:textId="77777777" w:rsidR="00303686" w:rsidRPr="00303686" w:rsidRDefault="00056AC7" w:rsidP="00303686">
      <w:pPr>
        <w:pStyle w:val="ListParagraph"/>
        <w:numPr>
          <w:ilvl w:val="0"/>
          <w:numId w:val="5"/>
        </w:numPr>
        <w:jc w:val="both"/>
        <w:rPr>
          <w:rFonts w:asciiTheme="majorHAnsi" w:hAnsiTheme="majorHAnsi" w:cstheme="majorHAnsi"/>
          <w:color w:val="000000" w:themeColor="text1"/>
          <w:sz w:val="24"/>
          <w:szCs w:val="24"/>
        </w:rPr>
      </w:pPr>
      <w:r>
        <w:t xml:space="preserve">Learning difficulties; </w:t>
      </w:r>
    </w:p>
    <w:p w14:paraId="5CB7B8E0" w14:textId="77777777" w:rsidR="00303686" w:rsidRPr="00303686" w:rsidRDefault="00056AC7" w:rsidP="00303686">
      <w:pPr>
        <w:pStyle w:val="ListParagraph"/>
        <w:numPr>
          <w:ilvl w:val="0"/>
          <w:numId w:val="5"/>
        </w:numPr>
        <w:jc w:val="both"/>
        <w:rPr>
          <w:rFonts w:asciiTheme="majorHAnsi" w:hAnsiTheme="majorHAnsi" w:cstheme="majorHAnsi"/>
          <w:color w:val="000000" w:themeColor="text1"/>
          <w:sz w:val="24"/>
          <w:szCs w:val="24"/>
        </w:rPr>
      </w:pPr>
      <w:r>
        <w:t xml:space="preserve">Dyslexia &amp; dyscalculia; </w:t>
      </w:r>
    </w:p>
    <w:p w14:paraId="15786BD4" w14:textId="77777777" w:rsidR="00303686" w:rsidRPr="00303686" w:rsidRDefault="00056AC7" w:rsidP="00303686">
      <w:pPr>
        <w:pStyle w:val="ListParagraph"/>
        <w:numPr>
          <w:ilvl w:val="0"/>
          <w:numId w:val="5"/>
        </w:numPr>
        <w:jc w:val="both"/>
        <w:rPr>
          <w:rFonts w:asciiTheme="majorHAnsi" w:hAnsiTheme="majorHAnsi" w:cstheme="majorHAnsi"/>
          <w:color w:val="000000" w:themeColor="text1"/>
          <w:sz w:val="24"/>
          <w:szCs w:val="24"/>
        </w:rPr>
      </w:pPr>
      <w:r>
        <w:t>Focus, attention or memory difficulties.</w:t>
      </w:r>
    </w:p>
    <w:p w14:paraId="57291C25" w14:textId="5F298B0F" w:rsidR="00303686" w:rsidRDefault="00056AC7" w:rsidP="00303686">
      <w:pPr>
        <w:pStyle w:val="ListParagraph"/>
        <w:numPr>
          <w:ilvl w:val="0"/>
          <w:numId w:val="4"/>
        </w:numPr>
        <w:jc w:val="both"/>
      </w:pPr>
      <w:r>
        <w:t xml:space="preserve">Communication and Interaction (C&amp;I), including: </w:t>
      </w:r>
    </w:p>
    <w:p w14:paraId="20005193" w14:textId="77777777" w:rsidR="00303686" w:rsidRPr="00303686" w:rsidRDefault="00056AC7" w:rsidP="00303686">
      <w:pPr>
        <w:pStyle w:val="ListParagraph"/>
        <w:numPr>
          <w:ilvl w:val="0"/>
          <w:numId w:val="6"/>
        </w:numPr>
        <w:jc w:val="both"/>
        <w:rPr>
          <w:rFonts w:asciiTheme="majorHAnsi" w:hAnsiTheme="majorHAnsi" w:cstheme="majorHAnsi"/>
          <w:color w:val="000000" w:themeColor="text1"/>
          <w:sz w:val="24"/>
          <w:szCs w:val="24"/>
        </w:rPr>
      </w:pPr>
      <w:r>
        <w:t xml:space="preserve">Autism / ASD; </w:t>
      </w:r>
    </w:p>
    <w:p w14:paraId="6BF74985" w14:textId="77777777" w:rsidR="00303686" w:rsidRPr="00303686" w:rsidRDefault="00056AC7" w:rsidP="00303686">
      <w:pPr>
        <w:pStyle w:val="ListParagraph"/>
        <w:numPr>
          <w:ilvl w:val="0"/>
          <w:numId w:val="6"/>
        </w:numPr>
        <w:jc w:val="both"/>
        <w:rPr>
          <w:rFonts w:asciiTheme="majorHAnsi" w:hAnsiTheme="majorHAnsi" w:cstheme="majorHAnsi"/>
          <w:color w:val="000000" w:themeColor="text1"/>
          <w:sz w:val="24"/>
          <w:szCs w:val="24"/>
        </w:rPr>
      </w:pPr>
      <w:r>
        <w:t xml:space="preserve">Social communication difficulties (other than autism); </w:t>
      </w:r>
    </w:p>
    <w:p w14:paraId="23D50562" w14:textId="77777777" w:rsidR="00303686" w:rsidRPr="00303686" w:rsidRDefault="00056AC7" w:rsidP="00303686">
      <w:pPr>
        <w:pStyle w:val="ListParagraph"/>
        <w:numPr>
          <w:ilvl w:val="0"/>
          <w:numId w:val="6"/>
        </w:numPr>
        <w:jc w:val="both"/>
        <w:rPr>
          <w:rFonts w:asciiTheme="majorHAnsi" w:hAnsiTheme="majorHAnsi" w:cstheme="majorHAnsi"/>
          <w:color w:val="000000" w:themeColor="text1"/>
          <w:sz w:val="24"/>
          <w:szCs w:val="24"/>
        </w:rPr>
      </w:pPr>
      <w:r>
        <w:t>Speech &amp; language difficulties (e.g. receptive language difficulties, selective mutism, tongue tie).</w:t>
      </w:r>
    </w:p>
    <w:p w14:paraId="3E93D75A" w14:textId="48B95DC1" w:rsidR="00303686" w:rsidRDefault="00056AC7" w:rsidP="00303686">
      <w:pPr>
        <w:pStyle w:val="ListParagraph"/>
        <w:numPr>
          <w:ilvl w:val="0"/>
          <w:numId w:val="4"/>
        </w:numPr>
        <w:jc w:val="both"/>
      </w:pPr>
      <w:r>
        <w:t xml:space="preserve">Social, Emotional Mental Health (SEMH), including </w:t>
      </w:r>
    </w:p>
    <w:p w14:paraId="4E8CCEEA" w14:textId="77777777" w:rsidR="00303686" w:rsidRPr="00303686" w:rsidRDefault="00056AC7" w:rsidP="00303686">
      <w:pPr>
        <w:pStyle w:val="ListParagraph"/>
        <w:numPr>
          <w:ilvl w:val="0"/>
          <w:numId w:val="7"/>
        </w:numPr>
        <w:jc w:val="both"/>
        <w:rPr>
          <w:rFonts w:asciiTheme="majorHAnsi" w:hAnsiTheme="majorHAnsi" w:cstheme="majorHAnsi"/>
          <w:color w:val="000000" w:themeColor="text1"/>
          <w:sz w:val="24"/>
          <w:szCs w:val="24"/>
        </w:rPr>
      </w:pPr>
      <w:r>
        <w:t xml:space="preserve">ADHD; </w:t>
      </w:r>
    </w:p>
    <w:p w14:paraId="13B33052" w14:textId="77777777" w:rsidR="00303686" w:rsidRPr="00303686" w:rsidRDefault="00056AC7" w:rsidP="00303686">
      <w:pPr>
        <w:pStyle w:val="ListParagraph"/>
        <w:numPr>
          <w:ilvl w:val="0"/>
          <w:numId w:val="7"/>
        </w:numPr>
        <w:jc w:val="both"/>
        <w:rPr>
          <w:rFonts w:asciiTheme="majorHAnsi" w:hAnsiTheme="majorHAnsi" w:cstheme="majorHAnsi"/>
          <w:color w:val="000000" w:themeColor="text1"/>
          <w:sz w:val="24"/>
          <w:szCs w:val="24"/>
        </w:rPr>
      </w:pPr>
      <w:r>
        <w:t xml:space="preserve"> ADD; </w:t>
      </w:r>
    </w:p>
    <w:p w14:paraId="5B1A9B20" w14:textId="77777777" w:rsidR="00303686" w:rsidRPr="00303686" w:rsidRDefault="00056AC7" w:rsidP="00303686">
      <w:pPr>
        <w:pStyle w:val="ListParagraph"/>
        <w:numPr>
          <w:ilvl w:val="0"/>
          <w:numId w:val="7"/>
        </w:numPr>
        <w:jc w:val="both"/>
        <w:rPr>
          <w:rFonts w:asciiTheme="majorHAnsi" w:hAnsiTheme="majorHAnsi" w:cstheme="majorHAnsi"/>
          <w:color w:val="000000" w:themeColor="text1"/>
          <w:sz w:val="24"/>
          <w:szCs w:val="24"/>
        </w:rPr>
      </w:pPr>
      <w:r>
        <w:t>Anxiety;</w:t>
      </w:r>
    </w:p>
    <w:p w14:paraId="4C2764E9" w14:textId="77777777" w:rsidR="00303686" w:rsidRPr="00303686" w:rsidRDefault="00056AC7" w:rsidP="00303686">
      <w:pPr>
        <w:pStyle w:val="ListParagraph"/>
        <w:numPr>
          <w:ilvl w:val="0"/>
          <w:numId w:val="7"/>
        </w:numPr>
        <w:jc w:val="both"/>
        <w:rPr>
          <w:rFonts w:asciiTheme="majorHAnsi" w:hAnsiTheme="majorHAnsi" w:cstheme="majorHAnsi"/>
          <w:color w:val="000000" w:themeColor="text1"/>
          <w:sz w:val="24"/>
          <w:szCs w:val="24"/>
        </w:rPr>
      </w:pPr>
      <w:r>
        <w:t xml:space="preserve"> Depression;</w:t>
      </w:r>
    </w:p>
    <w:p w14:paraId="0F501357" w14:textId="77777777" w:rsidR="00303686" w:rsidRPr="00303686" w:rsidRDefault="00056AC7" w:rsidP="00303686">
      <w:pPr>
        <w:pStyle w:val="ListParagraph"/>
        <w:numPr>
          <w:ilvl w:val="0"/>
          <w:numId w:val="7"/>
        </w:numPr>
        <w:jc w:val="both"/>
        <w:rPr>
          <w:rFonts w:asciiTheme="majorHAnsi" w:hAnsiTheme="majorHAnsi" w:cstheme="majorHAnsi"/>
          <w:color w:val="000000" w:themeColor="text1"/>
          <w:sz w:val="24"/>
          <w:szCs w:val="24"/>
        </w:rPr>
      </w:pPr>
      <w:r>
        <w:t xml:space="preserve"> Dysregulated behaviour.</w:t>
      </w:r>
    </w:p>
    <w:p w14:paraId="252CF271" w14:textId="485D9CB6" w:rsidR="00303686" w:rsidRDefault="00056AC7" w:rsidP="00303686">
      <w:pPr>
        <w:pStyle w:val="ListParagraph"/>
        <w:numPr>
          <w:ilvl w:val="0"/>
          <w:numId w:val="4"/>
        </w:numPr>
        <w:jc w:val="both"/>
      </w:pPr>
      <w:r>
        <w:t xml:space="preserve">Physical / Sensory needs, including: </w:t>
      </w:r>
    </w:p>
    <w:p w14:paraId="1058ACCC" w14:textId="77777777" w:rsidR="00303686" w:rsidRPr="00303686" w:rsidRDefault="00056AC7" w:rsidP="00303686">
      <w:pPr>
        <w:pStyle w:val="ListParagraph"/>
        <w:numPr>
          <w:ilvl w:val="0"/>
          <w:numId w:val="8"/>
        </w:numPr>
        <w:jc w:val="both"/>
        <w:rPr>
          <w:rFonts w:asciiTheme="majorHAnsi" w:hAnsiTheme="majorHAnsi" w:cstheme="majorHAnsi"/>
          <w:color w:val="000000" w:themeColor="text1"/>
          <w:sz w:val="24"/>
          <w:szCs w:val="24"/>
        </w:rPr>
      </w:pPr>
      <w:r>
        <w:t xml:space="preserve">Physical needs (e.g. cerebral palsy, developmental co-ordination disorder); </w:t>
      </w:r>
    </w:p>
    <w:p w14:paraId="0AD07CC9" w14:textId="77777777" w:rsidR="00303686" w:rsidRPr="00303686" w:rsidRDefault="00056AC7" w:rsidP="00303686">
      <w:pPr>
        <w:pStyle w:val="ListParagraph"/>
        <w:numPr>
          <w:ilvl w:val="0"/>
          <w:numId w:val="8"/>
        </w:numPr>
        <w:jc w:val="both"/>
        <w:rPr>
          <w:rFonts w:asciiTheme="majorHAnsi" w:hAnsiTheme="majorHAnsi" w:cstheme="majorHAnsi"/>
          <w:color w:val="000000" w:themeColor="text1"/>
          <w:sz w:val="24"/>
          <w:szCs w:val="24"/>
        </w:rPr>
      </w:pPr>
      <w:r>
        <w:t xml:space="preserve"> Deafness or hearing difficulty; </w:t>
      </w:r>
    </w:p>
    <w:p w14:paraId="4C47D88A" w14:textId="77777777" w:rsidR="00303686" w:rsidRPr="00303686" w:rsidRDefault="00056AC7" w:rsidP="00303686">
      <w:pPr>
        <w:pStyle w:val="ListParagraph"/>
        <w:numPr>
          <w:ilvl w:val="0"/>
          <w:numId w:val="8"/>
        </w:numPr>
        <w:jc w:val="both"/>
        <w:rPr>
          <w:rFonts w:asciiTheme="majorHAnsi" w:hAnsiTheme="majorHAnsi" w:cstheme="majorHAnsi"/>
          <w:color w:val="000000" w:themeColor="text1"/>
          <w:sz w:val="24"/>
          <w:szCs w:val="24"/>
        </w:rPr>
      </w:pPr>
      <w:r>
        <w:t xml:space="preserve"> Blind or visually impaired. </w:t>
      </w:r>
    </w:p>
    <w:p w14:paraId="0AA35E98" w14:textId="77777777" w:rsidR="00303686" w:rsidRPr="00303686" w:rsidRDefault="00303686" w:rsidP="00303686">
      <w:pPr>
        <w:pStyle w:val="ListParagraph"/>
        <w:ind w:left="1440"/>
        <w:jc w:val="both"/>
        <w:rPr>
          <w:rFonts w:asciiTheme="majorHAnsi" w:hAnsiTheme="majorHAnsi" w:cstheme="majorHAnsi"/>
          <w:color w:val="000000" w:themeColor="text1"/>
          <w:sz w:val="24"/>
          <w:szCs w:val="24"/>
        </w:rPr>
      </w:pPr>
    </w:p>
    <w:p w14:paraId="3352FF24" w14:textId="5D9590A6" w:rsidR="00056AC7" w:rsidRPr="00B23CDC" w:rsidRDefault="00056AC7" w:rsidP="00F21206">
      <w:pPr>
        <w:jc w:val="both"/>
      </w:pPr>
      <w:r>
        <w:t xml:space="preserve">Some children have more than one type of SEND. We welcome children with all of the above types of SEND who have applied for a place. If a child has complex needs, we consider admissions on a case by case basis (through an Education Health and Care plan consultation). For more information on this, please contact our </w:t>
      </w:r>
      <w:proofErr w:type="spellStart"/>
      <w:r>
        <w:t>SENDCo</w:t>
      </w:r>
      <w:proofErr w:type="spellEnd"/>
      <w:r>
        <w:t>.</w:t>
      </w:r>
    </w:p>
    <w:p w14:paraId="66F3012E" w14:textId="77777777" w:rsidR="00B23CDC" w:rsidRDefault="00B23CDC">
      <w:pP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br w:type="page"/>
      </w:r>
    </w:p>
    <w:p w14:paraId="772A404B" w14:textId="391322DF" w:rsidR="00056AC7" w:rsidRPr="00303686" w:rsidRDefault="00303686" w:rsidP="00303686">
      <w:pPr>
        <w:jc w:val="center"/>
        <w:rPr>
          <w:rFonts w:asciiTheme="majorHAnsi" w:hAnsiTheme="majorHAnsi" w:cstheme="majorHAnsi"/>
          <w:b/>
          <w:bCs/>
          <w:color w:val="000000" w:themeColor="text1"/>
          <w:sz w:val="24"/>
          <w:szCs w:val="24"/>
        </w:rPr>
      </w:pPr>
      <w:r w:rsidRPr="00303686">
        <w:rPr>
          <w:rFonts w:asciiTheme="majorHAnsi" w:hAnsiTheme="majorHAnsi" w:cstheme="majorHAnsi"/>
          <w:b/>
          <w:bCs/>
          <w:color w:val="000000" w:themeColor="text1"/>
          <w:sz w:val="24"/>
          <w:szCs w:val="24"/>
        </w:rPr>
        <w:lastRenderedPageBreak/>
        <w:t>Identification of SEND</w:t>
      </w:r>
    </w:p>
    <w:p w14:paraId="0C38A42F" w14:textId="2E2DA48C" w:rsidR="00056AC7" w:rsidRDefault="00B23CDC" w:rsidP="00F21206">
      <w:pPr>
        <w:jc w:val="both"/>
        <w:rPr>
          <w:rFonts w:asciiTheme="majorHAnsi" w:hAnsiTheme="majorHAnsi" w:cstheme="majorHAnsi"/>
          <w:color w:val="000000" w:themeColor="text1"/>
          <w:sz w:val="24"/>
          <w:szCs w:val="24"/>
        </w:rPr>
      </w:pPr>
      <w:r>
        <w:rPr>
          <w:noProof/>
          <w:lang w:eastAsia="en-GB"/>
        </w:rPr>
        <w:drawing>
          <wp:anchor distT="0" distB="0" distL="114300" distR="114300" simplePos="0" relativeHeight="251668480" behindDoc="0" locked="0" layoutInCell="1" allowOverlap="1" wp14:anchorId="6F2D6D46" wp14:editId="280E590A">
            <wp:simplePos x="0" y="0"/>
            <wp:positionH relativeFrom="margin">
              <wp:align>right</wp:align>
            </wp:positionH>
            <wp:positionV relativeFrom="paragraph">
              <wp:posOffset>5080</wp:posOffset>
            </wp:positionV>
            <wp:extent cx="5728335" cy="1924050"/>
            <wp:effectExtent l="0" t="0" r="5715" b="0"/>
            <wp:wrapNone/>
            <wp:docPr id="965" name="Picture 965"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965" name="Picture 965" descr="Graphical user interface, application&#10;&#10;Description automatically generated"/>
                    <pic:cNvPicPr/>
                  </pic:nvPicPr>
                  <pic:blipFill>
                    <a:blip r:embed="rId9"/>
                    <a:stretch>
                      <a:fillRect/>
                    </a:stretch>
                  </pic:blipFill>
                  <pic:spPr>
                    <a:xfrm>
                      <a:off x="0" y="0"/>
                      <a:ext cx="5728335" cy="1924050"/>
                    </a:xfrm>
                    <a:prstGeom prst="rect">
                      <a:avLst/>
                    </a:prstGeom>
                  </pic:spPr>
                </pic:pic>
              </a:graphicData>
            </a:graphic>
            <wp14:sizeRelH relativeFrom="margin">
              <wp14:pctWidth>0</wp14:pctWidth>
            </wp14:sizeRelH>
            <wp14:sizeRelV relativeFrom="margin">
              <wp14:pctHeight>0</wp14:pctHeight>
            </wp14:sizeRelV>
          </wp:anchor>
        </w:drawing>
      </w:r>
    </w:p>
    <w:p w14:paraId="22EF7557" w14:textId="77777777" w:rsidR="00056AC7" w:rsidRDefault="00056AC7" w:rsidP="00F21206">
      <w:pPr>
        <w:jc w:val="both"/>
        <w:rPr>
          <w:rFonts w:asciiTheme="majorHAnsi" w:hAnsiTheme="majorHAnsi" w:cstheme="majorHAnsi"/>
          <w:color w:val="000000" w:themeColor="text1"/>
          <w:sz w:val="24"/>
          <w:szCs w:val="24"/>
        </w:rPr>
      </w:pPr>
    </w:p>
    <w:p w14:paraId="498AA9E7" w14:textId="77777777" w:rsidR="00056AC7" w:rsidRDefault="00056AC7" w:rsidP="00F21206">
      <w:pPr>
        <w:jc w:val="both"/>
        <w:rPr>
          <w:rFonts w:asciiTheme="majorHAnsi" w:hAnsiTheme="majorHAnsi" w:cstheme="majorHAnsi"/>
          <w:color w:val="000000" w:themeColor="text1"/>
          <w:sz w:val="24"/>
          <w:szCs w:val="24"/>
        </w:rPr>
      </w:pPr>
    </w:p>
    <w:p w14:paraId="39FDD86D" w14:textId="77777777" w:rsidR="00056AC7" w:rsidRDefault="00056AC7" w:rsidP="00F21206">
      <w:pPr>
        <w:jc w:val="both"/>
        <w:rPr>
          <w:rFonts w:asciiTheme="majorHAnsi" w:hAnsiTheme="majorHAnsi" w:cstheme="majorHAnsi"/>
          <w:color w:val="000000" w:themeColor="text1"/>
          <w:sz w:val="24"/>
          <w:szCs w:val="24"/>
        </w:rPr>
      </w:pPr>
    </w:p>
    <w:p w14:paraId="61AF0E69" w14:textId="77777777" w:rsidR="00056AC7" w:rsidRDefault="00056AC7" w:rsidP="00F21206">
      <w:pPr>
        <w:jc w:val="both"/>
        <w:rPr>
          <w:rFonts w:asciiTheme="majorHAnsi" w:hAnsiTheme="majorHAnsi" w:cstheme="majorHAnsi"/>
          <w:color w:val="000000" w:themeColor="text1"/>
          <w:sz w:val="24"/>
          <w:szCs w:val="24"/>
        </w:rPr>
      </w:pPr>
    </w:p>
    <w:p w14:paraId="17661299" w14:textId="77777777" w:rsidR="00056AC7" w:rsidRDefault="00056AC7" w:rsidP="00F21206">
      <w:pPr>
        <w:jc w:val="both"/>
        <w:rPr>
          <w:rFonts w:asciiTheme="majorHAnsi" w:hAnsiTheme="majorHAnsi" w:cstheme="majorHAnsi"/>
          <w:color w:val="000000" w:themeColor="text1"/>
          <w:sz w:val="24"/>
          <w:szCs w:val="24"/>
        </w:rPr>
      </w:pPr>
    </w:p>
    <w:p w14:paraId="69AAEC3D" w14:textId="77777777" w:rsidR="00056AC7" w:rsidRDefault="00056AC7" w:rsidP="00F21206">
      <w:pPr>
        <w:jc w:val="both"/>
        <w:rPr>
          <w:rFonts w:asciiTheme="majorHAnsi" w:hAnsiTheme="majorHAnsi" w:cstheme="majorHAnsi"/>
          <w:color w:val="000000" w:themeColor="text1"/>
          <w:sz w:val="24"/>
          <w:szCs w:val="24"/>
        </w:rPr>
      </w:pPr>
    </w:p>
    <w:p w14:paraId="759430F9" w14:textId="77777777" w:rsidR="00056AC7" w:rsidRDefault="00056AC7" w:rsidP="00F21206">
      <w:pPr>
        <w:jc w:val="both"/>
        <w:rPr>
          <w:rFonts w:asciiTheme="majorHAnsi" w:hAnsiTheme="majorHAnsi" w:cstheme="majorHAnsi"/>
          <w:color w:val="000000" w:themeColor="text1"/>
          <w:sz w:val="24"/>
          <w:szCs w:val="24"/>
        </w:rPr>
      </w:pPr>
    </w:p>
    <w:p w14:paraId="01C428D0" w14:textId="77777777" w:rsidR="00303686" w:rsidRPr="00303686" w:rsidRDefault="00303686" w:rsidP="00F21206">
      <w:pPr>
        <w:jc w:val="both"/>
        <w:rPr>
          <w:b/>
          <w:bCs/>
        </w:rPr>
      </w:pPr>
      <w:r w:rsidRPr="00303686">
        <w:rPr>
          <w:b/>
          <w:bCs/>
        </w:rPr>
        <w:t>How do we decide if a child has SEND?</w:t>
      </w:r>
    </w:p>
    <w:p w14:paraId="08C38666" w14:textId="77777777" w:rsidR="00303686" w:rsidRDefault="00303686" w:rsidP="00F21206">
      <w:pPr>
        <w:jc w:val="both"/>
      </w:pPr>
      <w:r>
        <w:t xml:space="preserve"> We will assess the child. This might be an assessment of reading, writing or maths. It could also be assessing a child’s social skills or behaviour. Some parents give us extra information to help us make decisions. For example, this could be an eye clinic report about sight loss, or an autism diagnosis letter. Sometimes our assessment might be quick. Sometimes SEND only becomes clear when we assess a child over a longer period. </w:t>
      </w:r>
    </w:p>
    <w:p w14:paraId="50F51747" w14:textId="77777777" w:rsidR="00303686" w:rsidRDefault="00303686" w:rsidP="00F21206">
      <w:pPr>
        <w:jc w:val="both"/>
      </w:pPr>
      <w:r>
        <w:t>When we assess, we always look out for:</w:t>
      </w:r>
    </w:p>
    <w:p w14:paraId="19947CD0" w14:textId="77777777" w:rsidR="00303686" w:rsidRDefault="00303686" w:rsidP="00F21206">
      <w:pPr>
        <w:jc w:val="both"/>
      </w:pPr>
      <w:r>
        <w:t xml:space="preserve"> • A child making less progress than their classmates;</w:t>
      </w:r>
    </w:p>
    <w:p w14:paraId="37564381" w14:textId="77777777" w:rsidR="00303686" w:rsidRDefault="00303686" w:rsidP="00F21206">
      <w:pPr>
        <w:jc w:val="both"/>
      </w:pPr>
      <w:r>
        <w:t xml:space="preserve"> • A child making less progress than they did before;</w:t>
      </w:r>
    </w:p>
    <w:p w14:paraId="582986BD" w14:textId="77777777" w:rsidR="00303686" w:rsidRDefault="00303686" w:rsidP="00F21206">
      <w:pPr>
        <w:jc w:val="both"/>
      </w:pPr>
      <w:r>
        <w:t xml:space="preserve"> • A child not closing the gap between themselves and their peers (despite any extra help that we have given). </w:t>
      </w:r>
    </w:p>
    <w:p w14:paraId="72A91533" w14:textId="77777777" w:rsidR="00303686" w:rsidRDefault="00303686" w:rsidP="00F21206">
      <w:pPr>
        <w:jc w:val="both"/>
      </w:pPr>
      <w:r>
        <w:t xml:space="preserve">Sometimes, we ask outside experts to assess children and give us advice. </w:t>
      </w:r>
    </w:p>
    <w:p w14:paraId="07D5AD99" w14:textId="77777777" w:rsidR="00303686" w:rsidRDefault="00303686" w:rsidP="00F21206">
      <w:pPr>
        <w:jc w:val="both"/>
      </w:pPr>
      <w:r w:rsidRPr="00303686">
        <w:rPr>
          <w:b/>
          <w:bCs/>
        </w:rPr>
        <w:t>Is it always SEND?</w:t>
      </w:r>
      <w:r>
        <w:t xml:space="preserve"> </w:t>
      </w:r>
    </w:p>
    <w:p w14:paraId="3CD73270" w14:textId="77777777" w:rsidR="00303686" w:rsidRDefault="00303686" w:rsidP="00F21206">
      <w:pPr>
        <w:jc w:val="both"/>
      </w:pPr>
      <w:r>
        <w:t xml:space="preserve">Slow progress does not always mean a child has SEND. When we are assessing whether a child has SEND we also consider, for example: </w:t>
      </w:r>
    </w:p>
    <w:p w14:paraId="4E91C00D" w14:textId="77777777" w:rsidR="00303686" w:rsidRDefault="00303686" w:rsidP="00F21206">
      <w:pPr>
        <w:jc w:val="both"/>
      </w:pPr>
      <w:r>
        <w:t xml:space="preserve">• Attendance </w:t>
      </w:r>
    </w:p>
    <w:p w14:paraId="2BC6AFD3" w14:textId="77777777" w:rsidR="00303686" w:rsidRDefault="00303686" w:rsidP="00F21206">
      <w:pPr>
        <w:jc w:val="both"/>
      </w:pPr>
      <w:r>
        <w:t xml:space="preserve">• Issues in that child’s life (e.g. bereavement) </w:t>
      </w:r>
    </w:p>
    <w:p w14:paraId="0A6010A3" w14:textId="5E7CA4B7" w:rsidR="00056AC7" w:rsidRDefault="00303686" w:rsidP="00F21206">
      <w:pPr>
        <w:jc w:val="both"/>
        <w:rPr>
          <w:rFonts w:asciiTheme="majorHAnsi" w:hAnsiTheme="majorHAnsi" w:cstheme="majorHAnsi"/>
          <w:color w:val="000000" w:themeColor="text1"/>
          <w:sz w:val="24"/>
          <w:szCs w:val="24"/>
        </w:rPr>
      </w:pPr>
      <w:r>
        <w:t>• Issues in school (e.g. friendships) Often teachers address progress issues via adjustments to what is already on offer, without needing SEND provision. A child does not have SEND just because English is not their first language (although they could have SEND as well). Also, a child doesn’t have SEND just because they were born in summer term (and so have had less time in school than their September born classmates).</w:t>
      </w:r>
    </w:p>
    <w:p w14:paraId="79700130" w14:textId="77777777" w:rsidR="00056AC7" w:rsidRDefault="00056AC7" w:rsidP="00F21206">
      <w:pPr>
        <w:jc w:val="both"/>
        <w:rPr>
          <w:rFonts w:asciiTheme="majorHAnsi" w:hAnsiTheme="majorHAnsi" w:cstheme="majorHAnsi"/>
          <w:color w:val="000000" w:themeColor="text1"/>
          <w:sz w:val="24"/>
          <w:szCs w:val="24"/>
        </w:rPr>
      </w:pPr>
    </w:p>
    <w:p w14:paraId="08C3C2BE" w14:textId="77777777" w:rsidR="00B23CDC" w:rsidRDefault="00B23CDC">
      <w:pPr>
        <w:rPr>
          <w:b/>
          <w:bCs/>
          <w:u w:val="single"/>
        </w:rPr>
      </w:pPr>
      <w:r>
        <w:rPr>
          <w:b/>
          <w:bCs/>
          <w:u w:val="single"/>
        </w:rPr>
        <w:br w:type="page"/>
      </w:r>
    </w:p>
    <w:p w14:paraId="39101FAB" w14:textId="6EC7F9B7" w:rsidR="00056AC7" w:rsidRPr="00303686" w:rsidRDefault="00303686" w:rsidP="00303686">
      <w:pPr>
        <w:jc w:val="center"/>
        <w:rPr>
          <w:rFonts w:asciiTheme="majorHAnsi" w:hAnsiTheme="majorHAnsi" w:cstheme="majorHAnsi"/>
          <w:b/>
          <w:bCs/>
          <w:color w:val="000000" w:themeColor="text1"/>
          <w:sz w:val="24"/>
          <w:szCs w:val="24"/>
          <w:u w:val="single"/>
        </w:rPr>
      </w:pPr>
      <w:r>
        <w:rPr>
          <w:noProof/>
          <w:lang w:eastAsia="en-GB"/>
        </w:rPr>
        <w:lastRenderedPageBreak/>
        <w:drawing>
          <wp:anchor distT="0" distB="0" distL="114300" distR="114300" simplePos="0" relativeHeight="251670528" behindDoc="0" locked="0" layoutInCell="1" allowOverlap="1" wp14:anchorId="2295CC96" wp14:editId="028B84B0">
            <wp:simplePos x="0" y="0"/>
            <wp:positionH relativeFrom="margin">
              <wp:posOffset>1362075</wp:posOffset>
            </wp:positionH>
            <wp:positionV relativeFrom="paragraph">
              <wp:posOffset>278765</wp:posOffset>
            </wp:positionV>
            <wp:extent cx="3114675" cy="1581150"/>
            <wp:effectExtent l="0" t="0" r="9525" b="0"/>
            <wp:wrapNone/>
            <wp:docPr id="1091" name="Picture 109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91" name="Picture 1091" descr="A picture containing text&#10;&#10;Description automatically generated"/>
                    <pic:cNvPicPr/>
                  </pic:nvPicPr>
                  <pic:blipFill>
                    <a:blip r:embed="rId10"/>
                    <a:stretch>
                      <a:fillRect/>
                    </a:stretch>
                  </pic:blipFill>
                  <pic:spPr>
                    <a:xfrm>
                      <a:off x="0" y="0"/>
                      <a:ext cx="3114675" cy="1581150"/>
                    </a:xfrm>
                    <a:prstGeom prst="rect">
                      <a:avLst/>
                    </a:prstGeom>
                  </pic:spPr>
                </pic:pic>
              </a:graphicData>
            </a:graphic>
            <wp14:sizeRelH relativeFrom="margin">
              <wp14:pctWidth>0</wp14:pctWidth>
            </wp14:sizeRelH>
            <wp14:sizeRelV relativeFrom="margin">
              <wp14:pctHeight>0</wp14:pctHeight>
            </wp14:sizeRelV>
          </wp:anchor>
        </w:drawing>
      </w:r>
      <w:r w:rsidRPr="00303686">
        <w:rPr>
          <w:b/>
          <w:bCs/>
          <w:u w:val="single"/>
        </w:rPr>
        <w:t>How do we meet children’s needs?</w:t>
      </w:r>
    </w:p>
    <w:p w14:paraId="0314A1E6" w14:textId="65383AC1" w:rsidR="00056AC7" w:rsidRDefault="00303686" w:rsidP="00F21206">
      <w:pPr>
        <w:jc w:val="both"/>
        <w:rPr>
          <w:rFonts w:asciiTheme="majorHAnsi" w:hAnsiTheme="majorHAnsi" w:cstheme="majorHAnsi"/>
          <w:color w:val="000000" w:themeColor="text1"/>
          <w:sz w:val="24"/>
          <w:szCs w:val="24"/>
        </w:rPr>
      </w:pPr>
      <w:r>
        <w:rPr>
          <w:noProof/>
          <w:lang w:eastAsia="en-GB"/>
        </w:rPr>
        <mc:AlternateContent>
          <mc:Choice Requires="wps">
            <w:drawing>
              <wp:anchor distT="0" distB="0" distL="114300" distR="114300" simplePos="0" relativeHeight="251671552" behindDoc="0" locked="0" layoutInCell="1" allowOverlap="1" wp14:anchorId="26951617" wp14:editId="172A85A4">
                <wp:simplePos x="0" y="0"/>
                <wp:positionH relativeFrom="column">
                  <wp:posOffset>1447800</wp:posOffset>
                </wp:positionH>
                <wp:positionV relativeFrom="paragraph">
                  <wp:posOffset>12065</wp:posOffset>
                </wp:positionV>
                <wp:extent cx="2905125" cy="1609725"/>
                <wp:effectExtent l="19050" t="19050" r="28575" b="28575"/>
                <wp:wrapNone/>
                <wp:docPr id="1092" name="Shape 1092"/>
                <wp:cNvGraphicFramePr/>
                <a:graphic xmlns:a="http://schemas.openxmlformats.org/drawingml/2006/main">
                  <a:graphicData uri="http://schemas.microsoft.com/office/word/2010/wordprocessingShape">
                    <wps:wsp>
                      <wps:cNvSpPr/>
                      <wps:spPr>
                        <a:xfrm>
                          <a:off x="0" y="0"/>
                          <a:ext cx="2905125" cy="1609725"/>
                        </a:xfrm>
                        <a:custGeom>
                          <a:avLst/>
                          <a:gdLst/>
                          <a:ahLst/>
                          <a:cxnLst/>
                          <a:rect l="0" t="0" r="0" b="0"/>
                          <a:pathLst>
                            <a:path w="4852670" h="2339975">
                              <a:moveTo>
                                <a:pt x="0" y="279835"/>
                              </a:moveTo>
                              <a:cubicBezTo>
                                <a:pt x="0" y="125287"/>
                                <a:pt x="125287" y="0"/>
                                <a:pt x="279835" y="0"/>
                              </a:cubicBezTo>
                              <a:lnTo>
                                <a:pt x="4572835" y="0"/>
                              </a:lnTo>
                              <a:cubicBezTo>
                                <a:pt x="4727384" y="0"/>
                                <a:pt x="4852670" y="125287"/>
                                <a:pt x="4852670" y="279835"/>
                              </a:cubicBezTo>
                              <a:lnTo>
                                <a:pt x="4852670" y="2060140"/>
                              </a:lnTo>
                              <a:cubicBezTo>
                                <a:pt x="4852670" y="2214689"/>
                                <a:pt x="4727384" y="2339975"/>
                                <a:pt x="4572835" y="2339975"/>
                              </a:cubicBezTo>
                              <a:lnTo>
                                <a:pt x="279835" y="2339975"/>
                              </a:lnTo>
                              <a:cubicBezTo>
                                <a:pt x="125287" y="2339975"/>
                                <a:pt x="0" y="2214689"/>
                                <a:pt x="0" y="2060140"/>
                              </a:cubicBezTo>
                              <a:close/>
                            </a:path>
                          </a:pathLst>
                        </a:custGeom>
                        <a:ln w="28575" cap="flat">
                          <a:miter lim="101600"/>
                        </a:ln>
                      </wps:spPr>
                      <wps:style>
                        <a:lnRef idx="1">
                          <a:srgbClr val="7030A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CAE67B7" id="Shape 1092" o:spid="_x0000_s1026" style="position:absolute;margin-left:114pt;margin-top:.95pt;width:228.75pt;height:1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52670,233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DGtQIAAOMGAAAOAAAAZHJzL2Uyb0RvYy54bWysVclu2zAQvRfoPxC6N5LoRZIRO2gbtJei&#10;DZL0A2iKsgRQpEAyXvr1HY72uEiBoj7IFDnzOO/Notu7cy3JURhbabUN4psoIEJxnVfqsA1+Pn/5&#10;kAbEOqZyJrUS2+AibHC3e//u9tRsBNWllrkwBECU3ZyabVA612zC0PJS1Mze6EYoOCy0qZmDV3MI&#10;c8NOgF7LkEbROjxpkzdGc2Et7N63h8EO8YtCcPejKKxwRG4DiM3h0+Bz75/h7pZtDoY1ZcW7MNg/&#10;RFGzSsGlA9Q9c4y8mOoKqq640VYX7obrOtRFUXGBHIBNHL1i81SyRiAXEMc2g0z2/8Hy78cHQ6oc&#10;chdlNCCK1ZAlvJjgDgh0auwG7J6aB9O9WVh6tufC1P4feJAzinoZRBVnRzhs0ixaxXQVEA5n8TrK&#10;EngBnHB05y/WfRUaodjxm3VtVvJ+xcp+xc+qXxrI7ZtZbZjzfj4+vySnbbBMV3SdQB2UENdikWXJ&#10;CrNW66N41mjpRiI0ydJFH+towl/2Ff8kfl07AE2aJm1NNQjU7ZBRlna/gx72QYw5rFRT+OUqoT6U&#10;qX1vMfdr4ZcJTRbpcrQHCTCeQQCfi6top6cz8vM7+puvIWm0juIldhUw6u3m3n/wovFynWZT3aYE&#10;+kRhUXTeEz0mx39RcSL63OmtQCcZnDj1ekIpgZL0mkB3MNNjrgOX2oq2D3x5YkMMJYtMxqaQylcv&#10;TVdQr4QzmJOFZK4t3crBAJVV7TsY2msUHxB957a9iit3kcIXuVSPooCmh+6MEcSaw/6zNOTIYEwm&#10;0SL6OMKAqfcpKikHr+jaK8If7jPZlKzF6mG6C5Bkh+RBBU7o17C8i6Yd0/AdATH7YQ3CDE4YllZu&#10;8FfwicHRMmHrl3udX3B2oSAwSTGObur7UT19R9nGb9PuNwAAAP//AwBQSwMEFAAGAAgAAAAhAKpi&#10;WPTdAAAACQEAAA8AAABkcnMvZG93bnJldi54bWxMj8tOwzAQRfdI/IM1SOyok0CqEOJUVRGsoWXB&#10;0rUnD4jHUey2KV/PsCrL0Rnde261mt0gjjiF3pOCdJGAQDLe9tQq+Ni93BUgQtRk9eAJFZwxwKq+&#10;vqp0af2J3vG4ja3gEAqlVtDFOJZSBtOh02HhRyRmjZ+cjnxOrbSTPnG4G2SWJEvpdE/c0OkRNx2a&#10;7+3BKfjqW/N5vi9wbV7H5nm3SZuft1Sp25t5/QQi4hwvz/Cnz+pQs9PeH8gGMSjIsoK3RAaPIJgv&#10;izwHsWeQ5w8g60r+X1D/AgAA//8DAFBLAQItABQABgAIAAAAIQC2gziS/gAAAOEBAAATAAAAAAAA&#10;AAAAAAAAAAAAAABbQ29udGVudF9UeXBlc10ueG1sUEsBAi0AFAAGAAgAAAAhADj9If/WAAAAlAEA&#10;AAsAAAAAAAAAAAAAAAAALwEAAF9yZWxzLy5yZWxzUEsBAi0AFAAGAAgAAAAhAB5EoMa1AgAA4wYA&#10;AA4AAAAAAAAAAAAAAAAALgIAAGRycy9lMm9Eb2MueG1sUEsBAi0AFAAGAAgAAAAhAKpiWPTdAAAA&#10;CQEAAA8AAAAAAAAAAAAAAAAADwUAAGRycy9kb3ducmV2LnhtbFBLBQYAAAAABAAEAPMAAAAZBgAA&#10;AAA=&#10;" path="m,279835c,125287,125287,,279835,l4572835,v154549,,279835,125287,279835,279835l4852670,2060140v,154549,-125286,279835,-279835,279835l279835,2339975c125287,2339975,,2214689,,2060140l,279835xe" filled="f" strokecolor="#7030a0" strokeweight="2.25pt">
                <v:stroke miterlimit="66585f" joinstyle="miter"/>
                <v:path arrowok="t" textboxrect="0,0,4852670,2339975"/>
              </v:shape>
            </w:pict>
          </mc:Fallback>
        </mc:AlternateContent>
      </w:r>
    </w:p>
    <w:p w14:paraId="3ECD81A9" w14:textId="11EBBADA" w:rsidR="00056AC7" w:rsidRDefault="00056AC7" w:rsidP="00F21206">
      <w:pPr>
        <w:jc w:val="both"/>
        <w:rPr>
          <w:rFonts w:asciiTheme="majorHAnsi" w:hAnsiTheme="majorHAnsi" w:cstheme="majorHAnsi"/>
          <w:color w:val="000000" w:themeColor="text1"/>
          <w:sz w:val="24"/>
          <w:szCs w:val="24"/>
        </w:rPr>
      </w:pPr>
    </w:p>
    <w:p w14:paraId="69C92B00" w14:textId="77777777" w:rsidR="00056AC7" w:rsidRDefault="00056AC7" w:rsidP="00F21206">
      <w:pPr>
        <w:jc w:val="both"/>
        <w:rPr>
          <w:rFonts w:asciiTheme="majorHAnsi" w:hAnsiTheme="majorHAnsi" w:cstheme="majorHAnsi"/>
          <w:color w:val="000000" w:themeColor="text1"/>
          <w:sz w:val="24"/>
          <w:szCs w:val="24"/>
        </w:rPr>
      </w:pPr>
    </w:p>
    <w:p w14:paraId="034BF8EA" w14:textId="77777777" w:rsidR="00056AC7" w:rsidRDefault="00056AC7" w:rsidP="00F21206">
      <w:pPr>
        <w:jc w:val="both"/>
        <w:rPr>
          <w:rFonts w:asciiTheme="majorHAnsi" w:hAnsiTheme="majorHAnsi" w:cstheme="majorHAnsi"/>
          <w:color w:val="000000" w:themeColor="text1"/>
          <w:sz w:val="24"/>
          <w:szCs w:val="24"/>
        </w:rPr>
      </w:pPr>
    </w:p>
    <w:p w14:paraId="3A3CDD2D" w14:textId="55559FC5" w:rsidR="00B23CDC" w:rsidRDefault="00B23CDC" w:rsidP="00F21206">
      <w:pPr>
        <w:jc w:val="both"/>
      </w:pPr>
    </w:p>
    <w:p w14:paraId="39599186" w14:textId="77777777" w:rsidR="00F661E8" w:rsidRDefault="00F661E8" w:rsidP="00F21206">
      <w:pPr>
        <w:jc w:val="both"/>
      </w:pPr>
    </w:p>
    <w:p w14:paraId="146F4F93" w14:textId="41ECED54" w:rsidR="00303686" w:rsidRDefault="00303686" w:rsidP="00F21206">
      <w:pPr>
        <w:jc w:val="both"/>
      </w:pPr>
      <w:r>
        <w:t xml:space="preserve">Children’s SEND are varied. Not all children need the same level of support. Where need is higher, we usually take more actions. Where need is lower, we might only need two or three adjustments. We match the level of support to the child’s level of need. This matching is called our graduated response. The levels of support are often called waves of support. </w:t>
      </w:r>
    </w:p>
    <w:p w14:paraId="4A69FC87" w14:textId="4C2DD3B9" w:rsidR="00056AC7" w:rsidRDefault="00303686" w:rsidP="00F21206">
      <w:pPr>
        <w:jc w:val="both"/>
      </w:pPr>
      <w:r>
        <w:t xml:space="preserve">Schools have three waves of support: </w:t>
      </w:r>
    </w:p>
    <w:p w14:paraId="15204211" w14:textId="51B44367" w:rsidR="00303686" w:rsidRDefault="00303686" w:rsidP="00303686">
      <w:pPr>
        <w:jc w:val="center"/>
        <w:rPr>
          <w:rFonts w:asciiTheme="majorHAnsi" w:hAnsiTheme="majorHAnsi" w:cstheme="majorHAnsi"/>
          <w:color w:val="000000" w:themeColor="text1"/>
          <w:sz w:val="24"/>
          <w:szCs w:val="24"/>
        </w:rPr>
      </w:pPr>
      <w:r>
        <w:rPr>
          <w:noProof/>
          <w:lang w:eastAsia="en-GB"/>
        </w:rPr>
        <w:drawing>
          <wp:inline distT="0" distB="0" distL="0" distR="0" wp14:anchorId="0B8AB16B" wp14:editId="05699C53">
            <wp:extent cx="4680000" cy="20091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0000" cy="2009195"/>
                    </a:xfrm>
                    <a:prstGeom prst="rect">
                      <a:avLst/>
                    </a:prstGeom>
                  </pic:spPr>
                </pic:pic>
              </a:graphicData>
            </a:graphic>
          </wp:inline>
        </w:drawing>
      </w:r>
    </w:p>
    <w:p w14:paraId="2377D5B0" w14:textId="192A5ECF" w:rsidR="00056AC7" w:rsidRDefault="00303686" w:rsidP="00B23CDC">
      <w:pPr>
        <w:jc w:val="center"/>
        <w:rPr>
          <w:rFonts w:asciiTheme="majorHAnsi" w:hAnsiTheme="majorHAnsi" w:cstheme="majorHAnsi"/>
          <w:color w:val="000000" w:themeColor="text1"/>
          <w:sz w:val="24"/>
          <w:szCs w:val="24"/>
        </w:rPr>
      </w:pPr>
      <w:r>
        <w:rPr>
          <w:noProof/>
          <w:lang w:eastAsia="en-GB"/>
        </w:rPr>
        <w:drawing>
          <wp:inline distT="0" distB="0" distL="0" distR="0" wp14:anchorId="281DFBFE" wp14:editId="50656E2B">
            <wp:extent cx="4680000" cy="1727131"/>
            <wp:effectExtent l="0" t="0" r="6350" b="698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2"/>
                    <a:stretch>
                      <a:fillRect/>
                    </a:stretch>
                  </pic:blipFill>
                  <pic:spPr>
                    <a:xfrm>
                      <a:off x="0" y="0"/>
                      <a:ext cx="4680000" cy="1727131"/>
                    </a:xfrm>
                    <a:prstGeom prst="rect">
                      <a:avLst/>
                    </a:prstGeom>
                  </pic:spPr>
                </pic:pic>
              </a:graphicData>
            </a:graphic>
          </wp:inline>
        </w:drawing>
      </w:r>
    </w:p>
    <w:p w14:paraId="3662A32A" w14:textId="77777777" w:rsidR="00F661E8" w:rsidRDefault="00303686" w:rsidP="00F661E8">
      <w:pPr>
        <w:jc w:val="center"/>
        <w:rPr>
          <w:rFonts w:asciiTheme="majorHAnsi" w:hAnsiTheme="majorHAnsi" w:cstheme="majorHAnsi"/>
          <w:color w:val="000000" w:themeColor="text1"/>
          <w:sz w:val="24"/>
          <w:szCs w:val="24"/>
        </w:rPr>
      </w:pPr>
      <w:r>
        <w:rPr>
          <w:noProof/>
          <w:lang w:eastAsia="en-GB"/>
        </w:rPr>
        <w:drawing>
          <wp:inline distT="0" distB="0" distL="0" distR="0" wp14:anchorId="6D0A2123" wp14:editId="5FFE7DEC">
            <wp:extent cx="4680000" cy="1827720"/>
            <wp:effectExtent l="0" t="0" r="6350" b="127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3"/>
                    <a:stretch>
                      <a:fillRect/>
                    </a:stretch>
                  </pic:blipFill>
                  <pic:spPr>
                    <a:xfrm>
                      <a:off x="0" y="0"/>
                      <a:ext cx="4680000" cy="1827720"/>
                    </a:xfrm>
                    <a:prstGeom prst="rect">
                      <a:avLst/>
                    </a:prstGeom>
                  </pic:spPr>
                </pic:pic>
              </a:graphicData>
            </a:graphic>
          </wp:inline>
        </w:drawing>
      </w:r>
    </w:p>
    <w:p w14:paraId="4F3B8EEC" w14:textId="6E5462E3" w:rsidR="00303686" w:rsidRPr="00F661E8" w:rsidRDefault="00303686" w:rsidP="00F661E8">
      <w:pPr>
        <w:jc w:val="center"/>
        <w:rPr>
          <w:rFonts w:asciiTheme="majorHAnsi" w:hAnsiTheme="majorHAnsi" w:cstheme="majorHAnsi"/>
          <w:color w:val="000000" w:themeColor="text1"/>
          <w:sz w:val="24"/>
          <w:szCs w:val="24"/>
        </w:rPr>
      </w:pPr>
      <w:r>
        <w:t xml:space="preserve">The </w:t>
      </w:r>
      <w:proofErr w:type="spellStart"/>
      <w:r>
        <w:t>SENDCo</w:t>
      </w:r>
      <w:proofErr w:type="spellEnd"/>
      <w:r>
        <w:t xml:space="preserve"> keeps a grid of our Wave 2 and Wave 3 SEND programmes. We call this our Provision Map.</w:t>
      </w:r>
    </w:p>
    <w:p w14:paraId="5E236B6E" w14:textId="747E1377" w:rsidR="00F661E8" w:rsidRDefault="00F661E8" w:rsidP="00F661E8">
      <w:pPr>
        <w:jc w:val="center"/>
      </w:pPr>
      <w:r w:rsidRPr="00B23CDC">
        <w:rPr>
          <w:b/>
          <w:u w:val="single"/>
        </w:rPr>
        <w:lastRenderedPageBreak/>
        <w:t>Assess, Plan, Do, Review</w:t>
      </w:r>
    </w:p>
    <w:p w14:paraId="465AC19C" w14:textId="5751AEE2" w:rsidR="00303686" w:rsidRDefault="00F661E8" w:rsidP="00B23CDC">
      <w:pPr>
        <w:jc w:val="center"/>
      </w:pPr>
      <w:r>
        <w:rPr>
          <w:noProof/>
          <w:lang w:eastAsia="en-GB"/>
        </w:rPr>
        <w:drawing>
          <wp:inline distT="0" distB="0" distL="0" distR="0" wp14:anchorId="73AEF176" wp14:editId="19722226">
            <wp:extent cx="3400425" cy="1647825"/>
            <wp:effectExtent l="0" t="0" r="9525" b="9525"/>
            <wp:docPr id="8" name="Picture 8"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application&#10;&#10;Description automatically generated"/>
                    <pic:cNvPicPr/>
                  </pic:nvPicPr>
                  <pic:blipFill>
                    <a:blip r:embed="rId14"/>
                    <a:stretch>
                      <a:fillRect/>
                    </a:stretch>
                  </pic:blipFill>
                  <pic:spPr>
                    <a:xfrm>
                      <a:off x="0" y="0"/>
                      <a:ext cx="3400425" cy="1647825"/>
                    </a:xfrm>
                    <a:prstGeom prst="rect">
                      <a:avLst/>
                    </a:prstGeom>
                  </pic:spPr>
                </pic:pic>
              </a:graphicData>
            </a:graphic>
          </wp:inline>
        </w:drawing>
      </w:r>
    </w:p>
    <w:p w14:paraId="3EB6E72B" w14:textId="55F0C8C9" w:rsidR="00303686" w:rsidRDefault="00303686" w:rsidP="00756F72">
      <w:r>
        <w:t xml:space="preserve">All our SEND support fits into a four-part cycle called Assess, Plan, Do, Review. </w:t>
      </w:r>
    </w:p>
    <w:p w14:paraId="6C804903" w14:textId="77777777" w:rsidR="00303686" w:rsidRDefault="00303686" w:rsidP="00756F72">
      <w:r>
        <w:t xml:space="preserve">Assess: We decide what the child’s needs are. </w:t>
      </w:r>
    </w:p>
    <w:p w14:paraId="49E21B7B" w14:textId="77777777" w:rsidR="00303686" w:rsidRDefault="00303686" w:rsidP="00756F72">
      <w:r>
        <w:t>Plan: We set targets. We decide how we support the child to meet these targets.</w:t>
      </w:r>
    </w:p>
    <w:p w14:paraId="3008DCD4" w14:textId="3F54D2B2" w:rsidR="00303686" w:rsidRDefault="00303686" w:rsidP="00756F72">
      <w:r>
        <w:t>Do: Everyone follows the plans we’ve agreed.</w:t>
      </w:r>
    </w:p>
    <w:p w14:paraId="772A6D42" w14:textId="5AEEEE76" w:rsidR="00756F72" w:rsidRDefault="00303686" w:rsidP="00756F72">
      <w:r>
        <w:t xml:space="preserve">Review: We look at how well the plans worked. We agree what to do next. </w:t>
      </w:r>
    </w:p>
    <w:p w14:paraId="1C203A4D" w14:textId="2A78CBAD" w:rsidR="00303686" w:rsidRDefault="00303686" w:rsidP="00756F72">
      <w:pPr>
        <w:rPr>
          <w:rFonts w:asciiTheme="majorHAnsi" w:hAnsiTheme="majorHAnsi" w:cstheme="majorHAnsi"/>
          <w:color w:val="000000" w:themeColor="text1"/>
          <w:sz w:val="24"/>
          <w:szCs w:val="24"/>
        </w:rPr>
      </w:pPr>
      <w:r>
        <w:t>Each cycle takes one school term and there are three cycles per year. Sometimes this timescale is shorter (e.g. we are working on an important safety target or because the child is very young and is changing quickly)</w:t>
      </w:r>
    </w:p>
    <w:p w14:paraId="10465B23" w14:textId="38D9CBC0" w:rsidR="00056AC7" w:rsidRDefault="00056AC7" w:rsidP="00F21206">
      <w:pPr>
        <w:jc w:val="both"/>
        <w:rPr>
          <w:rFonts w:asciiTheme="majorHAnsi" w:hAnsiTheme="majorHAnsi" w:cstheme="majorHAnsi"/>
          <w:color w:val="000000" w:themeColor="text1"/>
          <w:sz w:val="24"/>
          <w:szCs w:val="24"/>
        </w:rPr>
      </w:pPr>
    </w:p>
    <w:p w14:paraId="4ABEA23E" w14:textId="77777777" w:rsidR="00756F72" w:rsidRDefault="00756F72" w:rsidP="00F21206">
      <w:pPr>
        <w:jc w:val="both"/>
        <w:rPr>
          <w:rFonts w:asciiTheme="majorHAnsi" w:hAnsiTheme="majorHAnsi" w:cstheme="majorHAnsi"/>
          <w:color w:val="000000" w:themeColor="text1"/>
          <w:sz w:val="24"/>
          <w:szCs w:val="24"/>
        </w:rPr>
      </w:pPr>
    </w:p>
    <w:p w14:paraId="0C9BCC60" w14:textId="45AE4CA1" w:rsidR="00FA0DF9" w:rsidRPr="00F21206" w:rsidRDefault="00FA0DF9" w:rsidP="00F661E8">
      <w:pPr>
        <w:jc w:val="center"/>
        <w:rPr>
          <w:rFonts w:asciiTheme="majorHAnsi" w:hAnsiTheme="majorHAnsi" w:cstheme="majorHAnsi"/>
          <w:b/>
          <w:color w:val="000000" w:themeColor="text1"/>
          <w:sz w:val="24"/>
          <w:szCs w:val="24"/>
          <w:u w:val="single"/>
        </w:rPr>
      </w:pPr>
      <w:r w:rsidRPr="00F21206">
        <w:rPr>
          <w:rFonts w:asciiTheme="majorHAnsi" w:hAnsiTheme="majorHAnsi" w:cstheme="majorHAnsi"/>
          <w:b/>
          <w:color w:val="000000" w:themeColor="text1"/>
          <w:sz w:val="24"/>
          <w:szCs w:val="24"/>
          <w:u w:val="single"/>
        </w:rPr>
        <w:t>Links with Support Services</w:t>
      </w:r>
    </w:p>
    <w:p w14:paraId="4FFC24FA" w14:textId="1E21FA10" w:rsidR="00FA0DF9" w:rsidRPr="00F21206" w:rsidRDefault="00D9005D" w:rsidP="00F21206">
      <w:p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The Federation</w:t>
      </w:r>
      <w:r w:rsidR="00FA0DF9" w:rsidRPr="00F21206">
        <w:rPr>
          <w:rFonts w:asciiTheme="majorHAnsi" w:hAnsiTheme="majorHAnsi" w:cstheme="majorHAnsi"/>
          <w:color w:val="000000" w:themeColor="text1"/>
          <w:sz w:val="24"/>
          <w:szCs w:val="24"/>
        </w:rPr>
        <w:t xml:space="preserve"> has links with external support services in order to fully support children with SEN and aid school inclusion. These services include:</w:t>
      </w:r>
    </w:p>
    <w:p w14:paraId="17235F74" w14:textId="77777777" w:rsidR="001A41B1" w:rsidRPr="00F21206" w:rsidRDefault="00FA0DF9" w:rsidP="00F21206">
      <w:pPr>
        <w:pStyle w:val="ListParagraph"/>
        <w:numPr>
          <w:ilvl w:val="0"/>
          <w:numId w:val="3"/>
        </w:num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Educational Psychology</w:t>
      </w:r>
    </w:p>
    <w:p w14:paraId="4311B204" w14:textId="77777777" w:rsidR="001A41B1" w:rsidRPr="00F21206" w:rsidRDefault="00FA0DF9" w:rsidP="00F21206">
      <w:pPr>
        <w:pStyle w:val="ListParagraph"/>
        <w:numPr>
          <w:ilvl w:val="0"/>
          <w:numId w:val="3"/>
        </w:num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Health</w:t>
      </w:r>
    </w:p>
    <w:p w14:paraId="18E72B3B" w14:textId="77777777" w:rsidR="001A41B1" w:rsidRPr="00F21206" w:rsidRDefault="00FA0DF9" w:rsidP="00F21206">
      <w:pPr>
        <w:pStyle w:val="ListParagraph"/>
        <w:numPr>
          <w:ilvl w:val="0"/>
          <w:numId w:val="3"/>
        </w:num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Speech and Language Therapy</w:t>
      </w:r>
    </w:p>
    <w:p w14:paraId="77723FDC" w14:textId="77777777" w:rsidR="001A41B1" w:rsidRPr="00F21206" w:rsidRDefault="00FA0DF9" w:rsidP="00F21206">
      <w:pPr>
        <w:pStyle w:val="ListParagraph"/>
        <w:numPr>
          <w:ilvl w:val="0"/>
          <w:numId w:val="3"/>
        </w:num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Teachers for the visually impaired</w:t>
      </w:r>
    </w:p>
    <w:p w14:paraId="7508DB6C" w14:textId="77777777" w:rsidR="00F37AEE" w:rsidRPr="00F21206" w:rsidRDefault="00FA0DF9" w:rsidP="00F21206">
      <w:pPr>
        <w:pStyle w:val="ListParagraph"/>
        <w:numPr>
          <w:ilvl w:val="0"/>
          <w:numId w:val="3"/>
        </w:num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Teachers for the hearing impaired</w:t>
      </w:r>
    </w:p>
    <w:p w14:paraId="6FD6ABDA" w14:textId="77777777" w:rsidR="00F37AEE" w:rsidRPr="00F21206" w:rsidRDefault="00FA0DF9" w:rsidP="00F21206">
      <w:pPr>
        <w:pStyle w:val="ListParagraph"/>
        <w:numPr>
          <w:ilvl w:val="0"/>
          <w:numId w:val="3"/>
        </w:num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Teachers for the physically impaired</w:t>
      </w:r>
    </w:p>
    <w:p w14:paraId="198BC082" w14:textId="77777777" w:rsidR="00F37AEE" w:rsidRPr="00F21206" w:rsidRDefault="00FA0DF9" w:rsidP="00F21206">
      <w:pPr>
        <w:pStyle w:val="ListParagraph"/>
        <w:numPr>
          <w:ilvl w:val="0"/>
          <w:numId w:val="3"/>
        </w:num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Physiotherapy, Occupational Therapy</w:t>
      </w:r>
    </w:p>
    <w:p w14:paraId="21650DE0" w14:textId="77777777" w:rsidR="00F37AEE" w:rsidRPr="00F21206" w:rsidRDefault="00FA0DF9" w:rsidP="00F21206">
      <w:pPr>
        <w:pStyle w:val="ListParagraph"/>
        <w:numPr>
          <w:ilvl w:val="0"/>
          <w:numId w:val="3"/>
        </w:num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Behaviour Support Services</w:t>
      </w:r>
    </w:p>
    <w:p w14:paraId="3CD20B43" w14:textId="77777777" w:rsidR="00F37AEE" w:rsidRPr="00F21206" w:rsidRDefault="00FA0DF9" w:rsidP="00F21206">
      <w:pPr>
        <w:pStyle w:val="ListParagraph"/>
        <w:numPr>
          <w:ilvl w:val="0"/>
          <w:numId w:val="3"/>
        </w:num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Specialist outreach services- e.g. Autism Spectrum Disorder</w:t>
      </w:r>
    </w:p>
    <w:p w14:paraId="6106EEB7" w14:textId="77777777" w:rsidR="00F37AEE" w:rsidRPr="00F21206" w:rsidRDefault="00FA0DF9" w:rsidP="00F21206">
      <w:pPr>
        <w:pStyle w:val="ListParagraph"/>
        <w:numPr>
          <w:ilvl w:val="0"/>
          <w:numId w:val="3"/>
        </w:num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Social Care</w:t>
      </w:r>
    </w:p>
    <w:p w14:paraId="6200D977" w14:textId="4393E144" w:rsidR="00FA0DF9" w:rsidRDefault="00FA0DF9" w:rsidP="00F21206">
      <w:pPr>
        <w:pStyle w:val="ListParagraph"/>
        <w:numPr>
          <w:ilvl w:val="0"/>
          <w:numId w:val="3"/>
        </w:numPr>
        <w:jc w:val="both"/>
        <w:rPr>
          <w:rFonts w:asciiTheme="majorHAnsi" w:hAnsiTheme="majorHAnsi" w:cstheme="majorHAnsi"/>
          <w:color w:val="000000" w:themeColor="text1"/>
          <w:sz w:val="24"/>
          <w:szCs w:val="24"/>
        </w:rPr>
      </w:pPr>
      <w:r w:rsidRPr="00F21206">
        <w:rPr>
          <w:rFonts w:asciiTheme="majorHAnsi" w:hAnsiTheme="majorHAnsi" w:cstheme="majorHAnsi"/>
          <w:color w:val="000000" w:themeColor="text1"/>
          <w:sz w:val="24"/>
          <w:szCs w:val="24"/>
        </w:rPr>
        <w:t>Multi agency teams</w:t>
      </w:r>
    </w:p>
    <w:p w14:paraId="24F41C8D" w14:textId="77777777" w:rsidR="00F661E8" w:rsidRDefault="00F661E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type="page"/>
      </w:r>
    </w:p>
    <w:p w14:paraId="37F7ECB0" w14:textId="66389D36" w:rsidR="00756F72" w:rsidRDefault="00756F72" w:rsidP="00F661E8">
      <w:pPr>
        <w:jc w:val="center"/>
      </w:pPr>
      <w:r w:rsidRPr="00756F72">
        <w:rPr>
          <w:b/>
          <w:bCs/>
          <w:u w:val="single"/>
        </w:rPr>
        <w:lastRenderedPageBreak/>
        <w:t>SMART Targets</w:t>
      </w:r>
    </w:p>
    <w:p w14:paraId="040F1B2A" w14:textId="77777777" w:rsidR="00756F72" w:rsidRDefault="00756F72" w:rsidP="00756F72">
      <w:pPr>
        <w:jc w:val="both"/>
      </w:pPr>
      <w:r>
        <w:t xml:space="preserve">We set targets for children with SEND so that staff, parents and children know what we are all working towards. These targets are part of a child’s SEND Support Plan or My Plan. We often call these SMART targets. SMART targets are: </w:t>
      </w:r>
    </w:p>
    <w:p w14:paraId="70D5500E" w14:textId="77777777" w:rsidR="00756F72" w:rsidRDefault="00756F72" w:rsidP="00756F72">
      <w:pPr>
        <w:jc w:val="both"/>
      </w:pPr>
      <w:r>
        <w:t xml:space="preserve">Specific: We say exactly what the next small step will be for the child. </w:t>
      </w:r>
    </w:p>
    <w:p w14:paraId="09D8F7BD" w14:textId="77777777" w:rsidR="00756F72" w:rsidRDefault="00756F72" w:rsidP="00756F72">
      <w:pPr>
        <w:jc w:val="both"/>
      </w:pPr>
      <w:r>
        <w:t xml:space="preserve"> Measurable: We say how we will know if the child is meeting the target. </w:t>
      </w:r>
    </w:p>
    <w:p w14:paraId="2C7B3B99" w14:textId="77777777" w:rsidR="00756F72" w:rsidRDefault="00756F72" w:rsidP="00756F72">
      <w:pPr>
        <w:jc w:val="both"/>
      </w:pPr>
      <w:r>
        <w:t xml:space="preserve">Achievable: We will be ambitious for the child, but it still needs to be achievable. </w:t>
      </w:r>
    </w:p>
    <w:p w14:paraId="60C1397A" w14:textId="77777777" w:rsidR="00756F72" w:rsidRDefault="00756F72" w:rsidP="00756F72">
      <w:pPr>
        <w:jc w:val="both"/>
      </w:pPr>
      <w:r>
        <w:t xml:space="preserve"> Relevant: We link it to the child’s difficulties or what they need to achieve next. </w:t>
      </w:r>
    </w:p>
    <w:p w14:paraId="3DEDA6E4" w14:textId="77777777" w:rsidR="00756F72" w:rsidRDefault="00756F72" w:rsidP="00756F72">
      <w:pPr>
        <w:jc w:val="both"/>
      </w:pPr>
      <w:r>
        <w:t xml:space="preserve">Time bound: Targets are normally set to for one term (10-14 weeks). </w:t>
      </w:r>
    </w:p>
    <w:p w14:paraId="6051DA50" w14:textId="77777777" w:rsidR="00756F72" w:rsidRPr="00756F72" w:rsidRDefault="00756F72" w:rsidP="00756F72">
      <w:pPr>
        <w:jc w:val="both"/>
        <w:rPr>
          <w:b/>
          <w:bCs/>
          <w:u w:val="single"/>
        </w:rPr>
      </w:pPr>
      <w:r w:rsidRPr="00756F72">
        <w:rPr>
          <w:b/>
          <w:bCs/>
          <w:u w:val="single"/>
        </w:rPr>
        <w:t xml:space="preserve">How are Targets Specific? </w:t>
      </w:r>
    </w:p>
    <w:p w14:paraId="4C3F8F5E" w14:textId="3F3115F0" w:rsidR="00756F72" w:rsidRDefault="00756F72" w:rsidP="00756F72">
      <w:pPr>
        <w:jc w:val="center"/>
      </w:pPr>
      <w:r>
        <w:t>Specific targets say what the child will be able to do. We avoid words that are vague. Instead, we use action words to write targets (e.g. read, write, take turns).</w:t>
      </w:r>
    </w:p>
    <w:p w14:paraId="59238116" w14:textId="6241B5A6" w:rsidR="00756F72" w:rsidRPr="00756F72" w:rsidRDefault="00756F72" w:rsidP="00756F72">
      <w:pPr>
        <w:jc w:val="center"/>
        <w:rPr>
          <w:rFonts w:asciiTheme="majorHAnsi" w:hAnsiTheme="majorHAnsi" w:cstheme="majorHAnsi"/>
          <w:color w:val="000000" w:themeColor="text1"/>
          <w:sz w:val="24"/>
          <w:szCs w:val="24"/>
        </w:rPr>
      </w:pPr>
      <w:r>
        <w:rPr>
          <w:noProof/>
          <w:lang w:eastAsia="en-GB"/>
        </w:rPr>
        <w:drawing>
          <wp:inline distT="0" distB="0" distL="0" distR="0" wp14:anchorId="0DE296F2" wp14:editId="12ADCCA7">
            <wp:extent cx="5731510" cy="2750820"/>
            <wp:effectExtent l="0" t="0" r="254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5731510" cy="2750820"/>
                    </a:xfrm>
                    <a:prstGeom prst="rect">
                      <a:avLst/>
                    </a:prstGeom>
                  </pic:spPr>
                </pic:pic>
              </a:graphicData>
            </a:graphic>
          </wp:inline>
        </w:drawing>
      </w:r>
    </w:p>
    <w:p w14:paraId="79FE2CEC" w14:textId="77777777" w:rsidR="00F661E8" w:rsidRDefault="00F661E8" w:rsidP="00F21206">
      <w:pPr>
        <w:jc w:val="both"/>
        <w:rPr>
          <w:rFonts w:asciiTheme="majorHAnsi" w:hAnsiTheme="majorHAnsi" w:cstheme="majorHAnsi"/>
          <w:b/>
          <w:color w:val="000000" w:themeColor="text1"/>
          <w:sz w:val="24"/>
          <w:szCs w:val="24"/>
          <w:u w:val="single"/>
        </w:rPr>
      </w:pPr>
    </w:p>
    <w:p w14:paraId="3BD7CB3B" w14:textId="77777777" w:rsidR="00F661E8" w:rsidRDefault="00F661E8">
      <w:pPr>
        <w:rPr>
          <w:rFonts w:asciiTheme="majorHAnsi" w:hAnsiTheme="majorHAnsi" w:cstheme="majorHAnsi"/>
          <w:b/>
          <w:color w:val="000000" w:themeColor="text1"/>
          <w:sz w:val="24"/>
          <w:szCs w:val="24"/>
          <w:u w:val="single"/>
        </w:rPr>
      </w:pPr>
      <w:r>
        <w:rPr>
          <w:rFonts w:asciiTheme="majorHAnsi" w:hAnsiTheme="majorHAnsi" w:cstheme="majorHAnsi"/>
          <w:b/>
          <w:color w:val="000000" w:themeColor="text1"/>
          <w:sz w:val="24"/>
          <w:szCs w:val="24"/>
          <w:u w:val="single"/>
        </w:rPr>
        <w:br w:type="page"/>
      </w:r>
    </w:p>
    <w:p w14:paraId="55A39527" w14:textId="39242CCF" w:rsidR="00FA0DF9" w:rsidRPr="00F21206" w:rsidRDefault="00FA0DF9" w:rsidP="00F661E8">
      <w:pPr>
        <w:jc w:val="center"/>
        <w:rPr>
          <w:rFonts w:asciiTheme="majorHAnsi" w:hAnsiTheme="majorHAnsi" w:cstheme="majorHAnsi"/>
          <w:b/>
          <w:color w:val="000000" w:themeColor="text1"/>
          <w:sz w:val="24"/>
          <w:szCs w:val="24"/>
          <w:u w:val="single"/>
        </w:rPr>
      </w:pPr>
      <w:r w:rsidRPr="00F21206">
        <w:rPr>
          <w:rFonts w:asciiTheme="majorHAnsi" w:hAnsiTheme="majorHAnsi" w:cstheme="majorHAnsi"/>
          <w:b/>
          <w:color w:val="000000" w:themeColor="text1"/>
          <w:sz w:val="24"/>
          <w:szCs w:val="24"/>
          <w:u w:val="single"/>
        </w:rPr>
        <w:lastRenderedPageBreak/>
        <w:t>Working in Partnership with Parents and Carers</w:t>
      </w:r>
    </w:p>
    <w:p w14:paraId="608527BB" w14:textId="5119E779" w:rsidR="00756F72" w:rsidRDefault="00756F72" w:rsidP="00F21206">
      <w:pPr>
        <w:jc w:val="both"/>
      </w:pPr>
      <w:r>
        <w:t>Teamwork with Parents and Families (For ease of reading, the word “parents” is used to mean anyone who has parental responsibility, including carers).</w:t>
      </w:r>
    </w:p>
    <w:p w14:paraId="03B84237" w14:textId="77777777" w:rsidR="00F661E8" w:rsidRDefault="00F661E8" w:rsidP="00F21206">
      <w:pPr>
        <w:jc w:val="both"/>
      </w:pPr>
    </w:p>
    <w:p w14:paraId="3D499578" w14:textId="7552C764" w:rsidR="00756F72" w:rsidRDefault="00756F72" w:rsidP="00F21206">
      <w:pPr>
        <w:jc w:val="both"/>
      </w:pPr>
      <w:r>
        <w:t xml:space="preserve"> Parents are a vital to the success of children with SEND:</w:t>
      </w:r>
    </w:p>
    <w:p w14:paraId="24F25ACB" w14:textId="77777777" w:rsidR="00756F72" w:rsidRDefault="00756F72" w:rsidP="00F21206">
      <w:pPr>
        <w:jc w:val="both"/>
      </w:pPr>
      <w:r>
        <w:t xml:space="preserve"> • Their knowledge helps us to get a complete view of a child's SEND.</w:t>
      </w:r>
    </w:p>
    <w:p w14:paraId="76C375FA" w14:textId="77777777" w:rsidR="00756F72" w:rsidRDefault="00756F72" w:rsidP="00F21206">
      <w:pPr>
        <w:jc w:val="both"/>
      </w:pPr>
      <w:r>
        <w:t xml:space="preserve"> • They tell us what strategies work well at home (often good ideas from home can help the child in school). </w:t>
      </w:r>
    </w:p>
    <w:p w14:paraId="512CE3BE" w14:textId="77777777" w:rsidR="00756F72" w:rsidRDefault="00756F72" w:rsidP="00F21206">
      <w:pPr>
        <w:jc w:val="both"/>
      </w:pPr>
      <w:r>
        <w:t>• Parents attend termly SEND Reviews so we can review their child’s progress as a team.</w:t>
      </w:r>
    </w:p>
    <w:p w14:paraId="584BD3CB" w14:textId="77777777" w:rsidR="00756F72" w:rsidRDefault="00756F72" w:rsidP="00F21206">
      <w:pPr>
        <w:jc w:val="both"/>
      </w:pPr>
      <w:r>
        <w:t xml:space="preserve"> • Parents use ideas from school to help the child at home.</w:t>
      </w:r>
    </w:p>
    <w:p w14:paraId="30786508" w14:textId="77777777" w:rsidR="00F661E8" w:rsidRDefault="00756F72" w:rsidP="00F21206">
      <w:pPr>
        <w:jc w:val="both"/>
      </w:pPr>
      <w:r>
        <w:t xml:space="preserve"> • Parents share useful information with us to help us meet the child’s SEND (e.g. clinic reports). </w:t>
      </w:r>
    </w:p>
    <w:p w14:paraId="4F07B25F" w14:textId="77777777" w:rsidR="00F661E8" w:rsidRDefault="00F661E8" w:rsidP="00F21206">
      <w:pPr>
        <w:jc w:val="both"/>
      </w:pPr>
    </w:p>
    <w:p w14:paraId="2188A6BE" w14:textId="15C8AFA9" w:rsidR="00756F72" w:rsidRDefault="00756F72" w:rsidP="00F21206">
      <w:pPr>
        <w:jc w:val="both"/>
      </w:pPr>
      <w:r>
        <w:t xml:space="preserve">When we think a child might have SEND, we discuss this with parents. This is so that we can: </w:t>
      </w:r>
    </w:p>
    <w:p w14:paraId="2702540C" w14:textId="77777777" w:rsidR="00756F72" w:rsidRDefault="00756F72" w:rsidP="00F21206">
      <w:pPr>
        <w:jc w:val="both"/>
      </w:pPr>
      <w:r>
        <w:t>• Find out more about the parent’s views;</w:t>
      </w:r>
    </w:p>
    <w:p w14:paraId="2B1B5CA2" w14:textId="53BD7A1C" w:rsidR="00756F72" w:rsidRDefault="00756F72" w:rsidP="00F21206">
      <w:pPr>
        <w:jc w:val="both"/>
      </w:pPr>
      <w:r>
        <w:t xml:space="preserve"> • Chat about what the next steps might be (this might include setting targets); </w:t>
      </w:r>
    </w:p>
    <w:p w14:paraId="49F0CEAA" w14:textId="77777777" w:rsidR="00F661E8" w:rsidRDefault="00756F72" w:rsidP="00F21206">
      <w:pPr>
        <w:jc w:val="both"/>
      </w:pPr>
      <w:r>
        <w:t xml:space="preserve">• Agree some long term goals (we might refer to these goals as outcomes). Excellent teamwork between us and parents is very important to us. </w:t>
      </w:r>
    </w:p>
    <w:p w14:paraId="59A20933" w14:textId="66D66515" w:rsidR="00756F72" w:rsidRDefault="00756F72" w:rsidP="00F21206">
      <w:pPr>
        <w:jc w:val="both"/>
      </w:pPr>
      <w:r>
        <w:rPr>
          <w:noProof/>
          <w:lang w:eastAsia="en-GB"/>
        </w:rPr>
        <w:drawing>
          <wp:anchor distT="0" distB="0" distL="114300" distR="114300" simplePos="0" relativeHeight="251672576" behindDoc="0" locked="0" layoutInCell="1" allowOverlap="1" wp14:anchorId="45CE0E52" wp14:editId="5E5E0262">
            <wp:simplePos x="0" y="0"/>
            <wp:positionH relativeFrom="margin">
              <wp:posOffset>-153035</wp:posOffset>
            </wp:positionH>
            <wp:positionV relativeFrom="paragraph">
              <wp:posOffset>292735</wp:posOffset>
            </wp:positionV>
            <wp:extent cx="1985645" cy="1685925"/>
            <wp:effectExtent l="0" t="0" r="0" b="9525"/>
            <wp:wrapThrough wrapText="bothSides">
              <wp:wrapPolygon edited="0">
                <wp:start x="0" y="0"/>
                <wp:lineTo x="0" y="21478"/>
                <wp:lineTo x="21344" y="21478"/>
                <wp:lineTo x="21344" y="0"/>
                <wp:lineTo x="0" y="0"/>
              </wp:wrapPolygon>
            </wp:wrapThrough>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985645" cy="1685925"/>
                    </a:xfrm>
                    <a:prstGeom prst="rect">
                      <a:avLst/>
                    </a:prstGeom>
                  </pic:spPr>
                </pic:pic>
              </a:graphicData>
            </a:graphic>
            <wp14:sizeRelH relativeFrom="page">
              <wp14:pctWidth>0</wp14:pctWidth>
            </wp14:sizeRelH>
            <wp14:sizeRelV relativeFrom="page">
              <wp14:pctHeight>0</wp14:pctHeight>
            </wp14:sizeRelV>
          </wp:anchor>
        </w:drawing>
      </w:r>
    </w:p>
    <w:p w14:paraId="3F44C06B" w14:textId="77777777" w:rsidR="00F661E8" w:rsidRPr="00F661E8" w:rsidRDefault="00756F72" w:rsidP="00F21206">
      <w:pPr>
        <w:jc w:val="both"/>
        <w:rPr>
          <w:b/>
        </w:rPr>
      </w:pPr>
      <w:r w:rsidRPr="00F661E8">
        <w:rPr>
          <w:b/>
        </w:rPr>
        <w:t xml:space="preserve">Co-Production </w:t>
      </w:r>
    </w:p>
    <w:p w14:paraId="5A6B44F0" w14:textId="11360C45" w:rsidR="00756F72" w:rsidRDefault="00756F72" w:rsidP="00F21206">
      <w:pPr>
        <w:jc w:val="both"/>
        <w:rPr>
          <w:rFonts w:asciiTheme="majorHAnsi" w:hAnsiTheme="majorHAnsi" w:cstheme="majorHAnsi"/>
          <w:b/>
          <w:color w:val="000000" w:themeColor="text1"/>
          <w:sz w:val="24"/>
          <w:szCs w:val="24"/>
          <w:u w:val="single"/>
        </w:rPr>
      </w:pPr>
      <w:r>
        <w:t>The word co-production means parents being a key part of planning SEND support and what’s provided for SEND. Co-production is really important to us. Parents help by coming to SEND reviews and giving their input or by keeping us up to date on their child’s life. Just as importantly, parents help us to improve our SEND support through our yearly parent survey, giving views on our latest SEND documents (parents helped us to produce this document) and giving ideas for our next parent workshops.</w:t>
      </w:r>
    </w:p>
    <w:p w14:paraId="3BDD58F4" w14:textId="77777777" w:rsidR="00F661E8" w:rsidRDefault="00F661E8">
      <w:pPr>
        <w:rPr>
          <w:b/>
          <w:bCs/>
          <w:u w:val="single"/>
        </w:rPr>
      </w:pPr>
      <w:r>
        <w:rPr>
          <w:b/>
          <w:bCs/>
          <w:u w:val="single"/>
        </w:rPr>
        <w:br w:type="page"/>
      </w:r>
    </w:p>
    <w:p w14:paraId="308C69F2" w14:textId="645A3CD0" w:rsidR="00756F72" w:rsidRPr="00F661E8" w:rsidRDefault="00756F72" w:rsidP="00F661E8">
      <w:pPr>
        <w:jc w:val="center"/>
        <w:rPr>
          <w:b/>
          <w:bCs/>
          <w:u w:val="single"/>
        </w:rPr>
      </w:pPr>
      <w:r w:rsidRPr="00756F72">
        <w:rPr>
          <w:b/>
          <w:bCs/>
          <w:u w:val="single"/>
        </w:rPr>
        <w:lastRenderedPageBreak/>
        <w:t>The role of the child</w:t>
      </w:r>
    </w:p>
    <w:p w14:paraId="54463F5D" w14:textId="090C1B9F" w:rsidR="00756F72" w:rsidRDefault="00756F72" w:rsidP="00F21206">
      <w:pPr>
        <w:jc w:val="both"/>
      </w:pPr>
      <w:r>
        <w:t xml:space="preserve">The role of children is to do their very best so that they learn more, remember more and can do more for the rest of their lives! It is also important that adults listen to the views of children with SEND. The child’s input can help us unlock extra progress. Collecting child views may include: </w:t>
      </w:r>
    </w:p>
    <w:p w14:paraId="75B3CF8E" w14:textId="77777777" w:rsidR="00756F72" w:rsidRDefault="00756F72" w:rsidP="00F21206">
      <w:pPr>
        <w:jc w:val="both"/>
      </w:pPr>
      <w:r>
        <w:t xml:space="preserve">• Asking or observing the child. </w:t>
      </w:r>
    </w:p>
    <w:p w14:paraId="24E7CEA3" w14:textId="77777777" w:rsidR="00756F72" w:rsidRDefault="00756F72" w:rsidP="00F21206">
      <w:pPr>
        <w:jc w:val="both"/>
      </w:pPr>
      <w:r>
        <w:t xml:space="preserve">• The child completing a survey. </w:t>
      </w:r>
    </w:p>
    <w:p w14:paraId="4B5500A2" w14:textId="77777777" w:rsidR="00756F72" w:rsidRDefault="00756F72" w:rsidP="00F21206">
      <w:pPr>
        <w:jc w:val="both"/>
      </w:pPr>
      <w:r>
        <w:t xml:space="preserve">• The child self-assessing their behaviour targets. </w:t>
      </w:r>
    </w:p>
    <w:p w14:paraId="62A7E662" w14:textId="77777777" w:rsidR="00756F72" w:rsidRDefault="00756F72" w:rsidP="00F21206">
      <w:pPr>
        <w:jc w:val="both"/>
      </w:pPr>
      <w:r>
        <w:t xml:space="preserve">• The child coming to their SEND review meeting. </w:t>
      </w:r>
    </w:p>
    <w:p w14:paraId="4DABC025" w14:textId="4ACC24DC" w:rsidR="00756F72" w:rsidRDefault="00756F72" w:rsidP="00F21206">
      <w:pPr>
        <w:jc w:val="both"/>
      </w:pPr>
      <w:r>
        <w:t xml:space="preserve">• An annual survey of SEND children. How we collect child views depends on the child’s age and development. </w:t>
      </w:r>
    </w:p>
    <w:p w14:paraId="1699E587" w14:textId="77777777" w:rsidR="00F661E8" w:rsidRDefault="00F661E8" w:rsidP="00F21206">
      <w:pPr>
        <w:jc w:val="both"/>
        <w:rPr>
          <w:b/>
          <w:bCs/>
        </w:rPr>
      </w:pPr>
    </w:p>
    <w:p w14:paraId="33611836" w14:textId="14AEF280" w:rsidR="00756F72" w:rsidRDefault="00756F72" w:rsidP="00F21206">
      <w:pPr>
        <w:jc w:val="both"/>
      </w:pPr>
      <w:r w:rsidRPr="00756F72">
        <w:rPr>
          <w:b/>
          <w:bCs/>
        </w:rPr>
        <w:t xml:space="preserve">Can a child with SEND join in day trips, residential trips, breakfast, after school and holiday clubs? </w:t>
      </w:r>
    </w:p>
    <w:p w14:paraId="385D899E" w14:textId="2EF24634" w:rsidR="00756F72" w:rsidRDefault="00756F72" w:rsidP="00F21206">
      <w:pPr>
        <w:jc w:val="both"/>
      </w:pPr>
      <w:r>
        <w:t xml:space="preserve">Yes – we make adjustments so that children who have SEND can join in all of school life. Staff may need to talk to parents to plan adjustments. Or, a parent can talk to their class teacher or the </w:t>
      </w:r>
      <w:proofErr w:type="spellStart"/>
      <w:r>
        <w:t>SENDCo</w:t>
      </w:r>
      <w:proofErr w:type="spellEnd"/>
      <w:r>
        <w:t xml:space="preserve"> about if they are worried that their child might need adjustments to be successful. It is very rare that we have to make the hard decision for a child to not attend – in the very small number of occasions this is due to safety, wellbeing or both.</w:t>
      </w:r>
    </w:p>
    <w:p w14:paraId="157E52E2" w14:textId="77777777" w:rsidR="00F661E8" w:rsidRDefault="00F661E8" w:rsidP="00B774E2">
      <w:pPr>
        <w:jc w:val="center"/>
        <w:rPr>
          <w:b/>
          <w:bCs/>
        </w:rPr>
      </w:pPr>
    </w:p>
    <w:p w14:paraId="2BC9A664" w14:textId="29073B65" w:rsidR="00B774E2" w:rsidRPr="00B774E2" w:rsidRDefault="00B774E2" w:rsidP="00B774E2">
      <w:pPr>
        <w:jc w:val="center"/>
        <w:rPr>
          <w:b/>
          <w:bCs/>
        </w:rPr>
      </w:pPr>
      <w:r w:rsidRPr="00B774E2">
        <w:rPr>
          <w:b/>
          <w:bCs/>
        </w:rPr>
        <w:t>What do our teachers do for SEND?</w:t>
      </w:r>
    </w:p>
    <w:p w14:paraId="449540D9" w14:textId="77777777" w:rsidR="00B774E2" w:rsidRDefault="00B774E2" w:rsidP="00F21206">
      <w:pPr>
        <w:jc w:val="both"/>
      </w:pPr>
      <w:r>
        <w:t xml:space="preserve">Teachers are responsible for the development of every child they teach. </w:t>
      </w:r>
    </w:p>
    <w:p w14:paraId="495D3D45" w14:textId="77777777" w:rsidR="00B774E2" w:rsidRPr="00B774E2" w:rsidRDefault="00B774E2" w:rsidP="00B774E2">
      <w:pPr>
        <w:pStyle w:val="ListParagraph"/>
        <w:numPr>
          <w:ilvl w:val="0"/>
          <w:numId w:val="10"/>
        </w:numPr>
        <w:jc w:val="both"/>
        <w:rPr>
          <w:rFonts w:asciiTheme="majorHAnsi" w:hAnsiTheme="majorHAnsi" w:cstheme="majorHAnsi"/>
          <w:b/>
          <w:color w:val="000000" w:themeColor="text1"/>
          <w:sz w:val="24"/>
          <w:szCs w:val="24"/>
          <w:u w:val="single"/>
        </w:rPr>
      </w:pPr>
      <w:r>
        <w:t>Teachers work closely with support staff to plan and review support.</w:t>
      </w:r>
    </w:p>
    <w:p w14:paraId="554ABE5A" w14:textId="77777777" w:rsidR="00B774E2" w:rsidRPr="00B774E2" w:rsidRDefault="00B774E2" w:rsidP="00B774E2">
      <w:pPr>
        <w:pStyle w:val="ListParagraph"/>
        <w:numPr>
          <w:ilvl w:val="0"/>
          <w:numId w:val="10"/>
        </w:numPr>
        <w:jc w:val="both"/>
        <w:rPr>
          <w:rFonts w:asciiTheme="majorHAnsi" w:hAnsiTheme="majorHAnsi" w:cstheme="majorHAnsi"/>
          <w:b/>
          <w:color w:val="000000" w:themeColor="text1"/>
          <w:sz w:val="24"/>
          <w:szCs w:val="24"/>
          <w:u w:val="single"/>
        </w:rPr>
      </w:pPr>
      <w:r>
        <w:t xml:space="preserve"> Teachers adjust lessons to make them accessible for every child.</w:t>
      </w:r>
    </w:p>
    <w:p w14:paraId="45013EB7" w14:textId="77777777" w:rsidR="00B774E2" w:rsidRPr="00B774E2" w:rsidRDefault="00B774E2" w:rsidP="00B774E2">
      <w:pPr>
        <w:pStyle w:val="ListParagraph"/>
        <w:numPr>
          <w:ilvl w:val="0"/>
          <w:numId w:val="10"/>
        </w:numPr>
        <w:jc w:val="both"/>
        <w:rPr>
          <w:rFonts w:asciiTheme="majorHAnsi" w:hAnsiTheme="majorHAnsi" w:cstheme="majorHAnsi"/>
          <w:b/>
          <w:color w:val="000000" w:themeColor="text1"/>
          <w:sz w:val="24"/>
          <w:szCs w:val="24"/>
          <w:u w:val="single"/>
        </w:rPr>
      </w:pPr>
      <w:r>
        <w:t xml:space="preserve"> Teachers use assessments to plan inclusive lessons.</w:t>
      </w:r>
    </w:p>
    <w:p w14:paraId="502E5CD2" w14:textId="77777777" w:rsidR="00B774E2" w:rsidRPr="00B774E2" w:rsidRDefault="00B774E2" w:rsidP="00B774E2">
      <w:pPr>
        <w:pStyle w:val="ListParagraph"/>
        <w:numPr>
          <w:ilvl w:val="0"/>
          <w:numId w:val="10"/>
        </w:numPr>
        <w:jc w:val="both"/>
        <w:rPr>
          <w:rFonts w:asciiTheme="majorHAnsi" w:hAnsiTheme="majorHAnsi" w:cstheme="majorHAnsi"/>
          <w:b/>
          <w:color w:val="000000" w:themeColor="text1"/>
          <w:sz w:val="24"/>
          <w:szCs w:val="24"/>
          <w:u w:val="single"/>
        </w:rPr>
      </w:pPr>
      <w:r>
        <w:t xml:space="preserve"> Teachers follow advice from any support services. </w:t>
      </w:r>
    </w:p>
    <w:p w14:paraId="5FDAD2F8" w14:textId="77777777" w:rsidR="00B774E2" w:rsidRPr="00B774E2" w:rsidRDefault="00B774E2" w:rsidP="00B774E2">
      <w:pPr>
        <w:pStyle w:val="ListParagraph"/>
        <w:numPr>
          <w:ilvl w:val="0"/>
          <w:numId w:val="10"/>
        </w:numPr>
        <w:jc w:val="both"/>
        <w:rPr>
          <w:rFonts w:asciiTheme="majorHAnsi" w:hAnsiTheme="majorHAnsi" w:cstheme="majorHAnsi"/>
          <w:b/>
          <w:color w:val="000000" w:themeColor="text1"/>
          <w:sz w:val="24"/>
          <w:szCs w:val="24"/>
          <w:u w:val="single"/>
        </w:rPr>
      </w:pPr>
      <w:r>
        <w:t xml:space="preserve">Teachers review each child’s progress and plan the next steps. </w:t>
      </w:r>
    </w:p>
    <w:p w14:paraId="35744CA1" w14:textId="77777777" w:rsidR="00F661E8" w:rsidRDefault="00F661E8" w:rsidP="00B774E2">
      <w:pPr>
        <w:jc w:val="center"/>
        <w:rPr>
          <w:b/>
          <w:bCs/>
        </w:rPr>
      </w:pPr>
    </w:p>
    <w:p w14:paraId="3EA1E1F5" w14:textId="2A3E5CA1" w:rsidR="00B774E2" w:rsidRDefault="00B774E2" w:rsidP="00B774E2">
      <w:pPr>
        <w:jc w:val="center"/>
        <w:rPr>
          <w:b/>
          <w:bCs/>
        </w:rPr>
      </w:pPr>
      <w:r w:rsidRPr="00B774E2">
        <w:rPr>
          <w:b/>
          <w:bCs/>
        </w:rPr>
        <w:t>What do support staff, including teaching assistants, do?</w:t>
      </w:r>
    </w:p>
    <w:p w14:paraId="7412EBA6" w14:textId="77777777" w:rsidR="00B774E2" w:rsidRDefault="00B774E2" w:rsidP="00B774E2">
      <w:pPr>
        <w:jc w:val="both"/>
      </w:pPr>
      <w:r>
        <w:t xml:space="preserve">Support staff are a key part of our team. </w:t>
      </w:r>
    </w:p>
    <w:p w14:paraId="55DB159E" w14:textId="77777777" w:rsidR="00B774E2" w:rsidRPr="00B774E2" w:rsidRDefault="00B774E2" w:rsidP="00B774E2">
      <w:pPr>
        <w:pStyle w:val="ListParagraph"/>
        <w:numPr>
          <w:ilvl w:val="0"/>
          <w:numId w:val="11"/>
        </w:numPr>
        <w:jc w:val="both"/>
        <w:rPr>
          <w:rFonts w:asciiTheme="majorHAnsi" w:hAnsiTheme="majorHAnsi" w:cstheme="majorHAnsi"/>
          <w:b/>
          <w:color w:val="000000" w:themeColor="text1"/>
          <w:sz w:val="24"/>
          <w:szCs w:val="24"/>
          <w:u w:val="single"/>
        </w:rPr>
      </w:pPr>
      <w:r>
        <w:t>They help children reach for the stars.</w:t>
      </w:r>
    </w:p>
    <w:p w14:paraId="393977AE" w14:textId="77777777" w:rsidR="00B774E2" w:rsidRPr="00B774E2" w:rsidRDefault="00B774E2" w:rsidP="00B774E2">
      <w:pPr>
        <w:pStyle w:val="ListParagraph"/>
        <w:numPr>
          <w:ilvl w:val="0"/>
          <w:numId w:val="11"/>
        </w:numPr>
        <w:jc w:val="both"/>
        <w:rPr>
          <w:rFonts w:asciiTheme="majorHAnsi" w:hAnsiTheme="majorHAnsi" w:cstheme="majorHAnsi"/>
          <w:b/>
          <w:color w:val="000000" w:themeColor="text1"/>
          <w:sz w:val="24"/>
          <w:szCs w:val="24"/>
          <w:u w:val="single"/>
        </w:rPr>
      </w:pPr>
      <w:r>
        <w:t xml:space="preserve"> This includes supporting children during lessons and also leading both SEND groups and 1:1 work inside and outside of the classroom.</w:t>
      </w:r>
    </w:p>
    <w:p w14:paraId="62891503" w14:textId="7A397787" w:rsidR="00756F72" w:rsidRPr="00F661E8" w:rsidRDefault="00B774E2" w:rsidP="00F21206">
      <w:pPr>
        <w:pStyle w:val="ListParagraph"/>
        <w:numPr>
          <w:ilvl w:val="0"/>
          <w:numId w:val="11"/>
        </w:numPr>
        <w:jc w:val="both"/>
        <w:rPr>
          <w:rFonts w:asciiTheme="majorHAnsi" w:hAnsiTheme="majorHAnsi" w:cstheme="majorHAnsi"/>
          <w:b/>
          <w:color w:val="000000" w:themeColor="text1"/>
          <w:sz w:val="24"/>
          <w:szCs w:val="24"/>
          <w:u w:val="single"/>
        </w:rPr>
      </w:pPr>
      <w:r>
        <w:t xml:space="preserve"> Our SEND overviews long term plans for improving SEND in school. They monitor SEND in our school. This includes our legal duties. They meet with the SENDCO three times a year.</w:t>
      </w:r>
    </w:p>
    <w:p w14:paraId="602FEC0E" w14:textId="297FACAE" w:rsidR="00B774E2" w:rsidRDefault="00B774E2" w:rsidP="00F21206">
      <w:pPr>
        <w:jc w:val="both"/>
        <w:rPr>
          <w:rFonts w:asciiTheme="majorHAnsi" w:hAnsiTheme="majorHAnsi" w:cstheme="majorHAnsi"/>
          <w:b/>
          <w:color w:val="000000" w:themeColor="text1"/>
          <w:sz w:val="24"/>
          <w:szCs w:val="24"/>
          <w:u w:val="single"/>
        </w:rPr>
      </w:pPr>
    </w:p>
    <w:p w14:paraId="131A92AB" w14:textId="77777777" w:rsidR="00F661E8" w:rsidRDefault="00F661E8">
      <w:pPr>
        <w:rPr>
          <w:b/>
          <w:bCs/>
        </w:rPr>
      </w:pPr>
      <w:r>
        <w:rPr>
          <w:b/>
          <w:bCs/>
        </w:rPr>
        <w:br w:type="page"/>
      </w:r>
    </w:p>
    <w:p w14:paraId="5DBB3494" w14:textId="09AB7E57" w:rsidR="00B774E2" w:rsidRPr="00F661E8" w:rsidRDefault="00B774E2" w:rsidP="00B774E2">
      <w:pPr>
        <w:jc w:val="center"/>
        <w:rPr>
          <w:b/>
          <w:bCs/>
          <w:u w:val="single"/>
        </w:rPr>
      </w:pPr>
      <w:r w:rsidRPr="00F661E8">
        <w:rPr>
          <w:b/>
          <w:bCs/>
          <w:u w:val="single"/>
        </w:rPr>
        <w:lastRenderedPageBreak/>
        <w:t>How do our team develop their SEND Expertise?</w:t>
      </w:r>
    </w:p>
    <w:p w14:paraId="47ED7570" w14:textId="77777777" w:rsidR="00B774E2" w:rsidRDefault="00B774E2" w:rsidP="00F21206">
      <w:pPr>
        <w:jc w:val="both"/>
      </w:pPr>
      <w:r>
        <w:t xml:space="preserve"> Our team have lots of SEND expertise. However, it is important we refresh and develop our learning and further develop our skills. To train and develop our team, we use: </w:t>
      </w:r>
    </w:p>
    <w:p w14:paraId="2BF3BB6F" w14:textId="4B04F221" w:rsidR="00B774E2" w:rsidRPr="00B774E2" w:rsidRDefault="00B774E2" w:rsidP="00B774E2">
      <w:pPr>
        <w:pStyle w:val="ListParagraph"/>
        <w:numPr>
          <w:ilvl w:val="0"/>
          <w:numId w:val="12"/>
        </w:numPr>
        <w:jc w:val="both"/>
        <w:rPr>
          <w:rFonts w:asciiTheme="majorHAnsi" w:hAnsiTheme="majorHAnsi" w:cstheme="majorHAnsi"/>
          <w:b/>
          <w:color w:val="000000" w:themeColor="text1"/>
          <w:sz w:val="24"/>
          <w:szCs w:val="24"/>
          <w:u w:val="single"/>
        </w:rPr>
      </w:pPr>
      <w:r>
        <w:t xml:space="preserve">Staff meeting and INSET day training Staff supporting each other Online courses and webinars e.g. </w:t>
      </w:r>
      <w:proofErr w:type="spellStart"/>
      <w:r>
        <w:t>MindEd</w:t>
      </w:r>
      <w:proofErr w:type="spellEnd"/>
      <w:r>
        <w:t xml:space="preserve">: </w:t>
      </w:r>
      <w:hyperlink r:id="rId17" w:history="1">
        <w:r w:rsidRPr="00090E16">
          <w:rPr>
            <w:rStyle w:val="Hyperlink"/>
          </w:rPr>
          <w:t>www.minded.org.uk</w:t>
        </w:r>
      </w:hyperlink>
      <w:r>
        <w:t xml:space="preserve"> </w:t>
      </w:r>
    </w:p>
    <w:p w14:paraId="5C39A78D" w14:textId="63197429" w:rsidR="00B774E2" w:rsidRPr="00B774E2" w:rsidRDefault="00B774E2" w:rsidP="0057519C">
      <w:pPr>
        <w:pStyle w:val="ListParagraph"/>
        <w:numPr>
          <w:ilvl w:val="0"/>
          <w:numId w:val="12"/>
        </w:numPr>
        <w:rPr>
          <w:rFonts w:asciiTheme="majorHAnsi" w:hAnsiTheme="majorHAnsi" w:cstheme="majorHAnsi"/>
          <w:b/>
          <w:color w:val="000000" w:themeColor="text1"/>
          <w:sz w:val="24"/>
          <w:szCs w:val="24"/>
          <w:u w:val="single"/>
        </w:rPr>
      </w:pPr>
      <w:r>
        <w:t>Online infor</w:t>
      </w:r>
      <w:r w:rsidR="0057519C">
        <w:t xml:space="preserve">mation e.g. NASEN’s What Works: </w:t>
      </w:r>
      <w:r w:rsidR="0057519C" w:rsidRPr="0057519C">
        <w:t>https://www.wholeschoolsend.org.uk/page/what-works</w:t>
      </w:r>
    </w:p>
    <w:p w14:paraId="61472387" w14:textId="77777777" w:rsidR="00B774E2" w:rsidRPr="00B774E2" w:rsidRDefault="00B774E2" w:rsidP="00B774E2">
      <w:pPr>
        <w:jc w:val="both"/>
        <w:rPr>
          <w:rFonts w:asciiTheme="majorHAnsi" w:hAnsiTheme="majorHAnsi" w:cstheme="majorHAnsi"/>
          <w:b/>
          <w:color w:val="000000" w:themeColor="text1"/>
          <w:sz w:val="24"/>
          <w:szCs w:val="24"/>
          <w:u w:val="single"/>
        </w:rPr>
      </w:pPr>
    </w:p>
    <w:p w14:paraId="64D90C5F" w14:textId="77777777" w:rsidR="00B774E2" w:rsidRPr="00B774E2" w:rsidRDefault="00B774E2" w:rsidP="00B774E2">
      <w:pPr>
        <w:jc w:val="center"/>
        <w:rPr>
          <w:rFonts w:asciiTheme="majorHAnsi" w:hAnsiTheme="majorHAnsi" w:cstheme="majorHAnsi"/>
          <w:b/>
          <w:color w:val="000000" w:themeColor="text1"/>
          <w:sz w:val="24"/>
          <w:szCs w:val="24"/>
          <w:u w:val="single"/>
        </w:rPr>
      </w:pPr>
      <w:r w:rsidRPr="00B774E2">
        <w:rPr>
          <w:b/>
          <w:bCs/>
          <w:u w:val="single"/>
        </w:rPr>
        <w:t>What training have we had?</w:t>
      </w:r>
    </w:p>
    <w:p w14:paraId="756197EC" w14:textId="374D029F" w:rsidR="00B774E2" w:rsidRDefault="00B774E2" w:rsidP="00B774E2">
      <w:pPr>
        <w:jc w:val="both"/>
      </w:pPr>
      <w:r>
        <w:rPr>
          <w:noProof/>
          <w:lang w:eastAsia="en-GB"/>
        </w:rPr>
        <w:drawing>
          <wp:anchor distT="0" distB="0" distL="114300" distR="114300" simplePos="0" relativeHeight="251673600" behindDoc="0" locked="0" layoutInCell="1" allowOverlap="1" wp14:anchorId="5B84A311" wp14:editId="3D3BDCFE">
            <wp:simplePos x="0" y="0"/>
            <wp:positionH relativeFrom="column">
              <wp:posOffset>3343275</wp:posOffset>
            </wp:positionH>
            <wp:positionV relativeFrom="paragraph">
              <wp:posOffset>86995</wp:posOffset>
            </wp:positionV>
            <wp:extent cx="2943225" cy="2762250"/>
            <wp:effectExtent l="0" t="0" r="9525" b="0"/>
            <wp:wrapThrough wrapText="bothSides">
              <wp:wrapPolygon edited="0">
                <wp:start x="0" y="0"/>
                <wp:lineTo x="0" y="21451"/>
                <wp:lineTo x="21530" y="21451"/>
                <wp:lineTo x="21530" y="0"/>
                <wp:lineTo x="0" y="0"/>
              </wp:wrapPolygon>
            </wp:wrapThrough>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ock&#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943225" cy="2762250"/>
                    </a:xfrm>
                    <a:prstGeom prst="rect">
                      <a:avLst/>
                    </a:prstGeom>
                  </pic:spPr>
                </pic:pic>
              </a:graphicData>
            </a:graphic>
            <wp14:sizeRelH relativeFrom="page">
              <wp14:pctWidth>0</wp14:pctWidth>
            </wp14:sizeRelH>
            <wp14:sizeRelV relativeFrom="page">
              <wp14:pctHeight>0</wp14:pctHeight>
            </wp14:sizeRelV>
          </wp:anchor>
        </w:drawing>
      </w:r>
      <w:r>
        <w:t xml:space="preserve">In the last three years, members of our staff team have had training on: </w:t>
      </w:r>
    </w:p>
    <w:p w14:paraId="49C66DFB" w14:textId="5EF9D44A" w:rsidR="00B774E2" w:rsidRDefault="00F661E8" w:rsidP="00F661E8">
      <w:pPr>
        <w:pStyle w:val="ListParagraph"/>
        <w:numPr>
          <w:ilvl w:val="0"/>
          <w:numId w:val="17"/>
        </w:numPr>
        <w:spacing w:line="360" w:lineRule="auto"/>
        <w:jc w:val="both"/>
      </w:pPr>
      <w:r>
        <w:t xml:space="preserve">Read, Write </w:t>
      </w:r>
      <w:proofErr w:type="spellStart"/>
      <w:r>
        <w:t>Inc</w:t>
      </w:r>
      <w:proofErr w:type="spellEnd"/>
      <w:r>
        <w:t xml:space="preserve"> /</w:t>
      </w:r>
      <w:r w:rsidR="00B774E2">
        <w:t xml:space="preserve"> Little </w:t>
      </w:r>
      <w:proofErr w:type="spellStart"/>
      <w:r w:rsidR="00B774E2">
        <w:t>Wandle</w:t>
      </w:r>
      <w:proofErr w:type="spellEnd"/>
      <w:r w:rsidR="00B774E2">
        <w:t xml:space="preserve"> Phonics </w:t>
      </w:r>
    </w:p>
    <w:p w14:paraId="1D03AE68" w14:textId="5F1B1D93" w:rsidR="00B774E2" w:rsidRDefault="00B774E2" w:rsidP="00F661E8">
      <w:pPr>
        <w:pStyle w:val="ListParagraph"/>
        <w:numPr>
          <w:ilvl w:val="0"/>
          <w:numId w:val="17"/>
        </w:numPr>
        <w:spacing w:line="360" w:lineRule="auto"/>
        <w:jc w:val="both"/>
      </w:pPr>
      <w:r>
        <w:t xml:space="preserve">Engagement Model </w:t>
      </w:r>
    </w:p>
    <w:p w14:paraId="3B202785" w14:textId="68497AE4" w:rsidR="00B774E2" w:rsidRDefault="00B774E2" w:rsidP="00F661E8">
      <w:pPr>
        <w:pStyle w:val="ListParagraph"/>
        <w:numPr>
          <w:ilvl w:val="0"/>
          <w:numId w:val="17"/>
        </w:numPr>
        <w:spacing w:line="360" w:lineRule="auto"/>
        <w:jc w:val="both"/>
      </w:pPr>
      <w:r>
        <w:t xml:space="preserve">Fischer Family Trust </w:t>
      </w:r>
    </w:p>
    <w:p w14:paraId="79B8CBA1" w14:textId="77777777" w:rsidR="00F661E8" w:rsidRDefault="00B774E2" w:rsidP="00F661E8">
      <w:pPr>
        <w:pStyle w:val="ListParagraph"/>
        <w:numPr>
          <w:ilvl w:val="0"/>
          <w:numId w:val="14"/>
        </w:numPr>
        <w:spacing w:line="360" w:lineRule="auto"/>
        <w:jc w:val="both"/>
      </w:pPr>
      <w:r>
        <w:t>Reading comprehension for children with SEND Social Skills and Language</w:t>
      </w:r>
    </w:p>
    <w:p w14:paraId="5B6863CA" w14:textId="77777777" w:rsidR="00F661E8" w:rsidRDefault="00B774E2" w:rsidP="00F661E8">
      <w:pPr>
        <w:pStyle w:val="ListParagraph"/>
        <w:numPr>
          <w:ilvl w:val="0"/>
          <w:numId w:val="14"/>
        </w:numPr>
        <w:spacing w:line="360" w:lineRule="auto"/>
        <w:jc w:val="both"/>
      </w:pPr>
      <w:r>
        <w:t>Autism</w:t>
      </w:r>
    </w:p>
    <w:p w14:paraId="524CB4F9" w14:textId="77777777" w:rsidR="00F661E8" w:rsidRDefault="00F661E8" w:rsidP="00F661E8">
      <w:pPr>
        <w:pStyle w:val="ListParagraph"/>
        <w:numPr>
          <w:ilvl w:val="0"/>
          <w:numId w:val="14"/>
        </w:numPr>
        <w:spacing w:line="360" w:lineRule="auto"/>
        <w:jc w:val="both"/>
      </w:pPr>
      <w:r>
        <w:t xml:space="preserve">Lego therapy </w:t>
      </w:r>
    </w:p>
    <w:p w14:paraId="0268B05B" w14:textId="4E87FEF4" w:rsidR="00B774E2" w:rsidRDefault="00B774E2" w:rsidP="00F661E8">
      <w:pPr>
        <w:pStyle w:val="ListParagraph"/>
        <w:numPr>
          <w:ilvl w:val="0"/>
          <w:numId w:val="14"/>
        </w:numPr>
        <w:spacing w:line="360" w:lineRule="auto"/>
        <w:jc w:val="both"/>
      </w:pPr>
      <w:r>
        <w:t xml:space="preserve">NIP and VIP </w:t>
      </w:r>
    </w:p>
    <w:p w14:paraId="02BDD741" w14:textId="2646F092" w:rsidR="00B774E2" w:rsidRDefault="00B774E2" w:rsidP="00F661E8">
      <w:pPr>
        <w:pStyle w:val="ListParagraph"/>
        <w:numPr>
          <w:ilvl w:val="0"/>
          <w:numId w:val="14"/>
        </w:numPr>
        <w:spacing w:line="360" w:lineRule="auto"/>
        <w:jc w:val="both"/>
      </w:pPr>
      <w:r>
        <w:t>Adverse Childhood Experiences</w:t>
      </w:r>
    </w:p>
    <w:p w14:paraId="7C5EFBB4" w14:textId="28043D23" w:rsidR="00B774E2" w:rsidRDefault="00B774E2" w:rsidP="00F661E8">
      <w:pPr>
        <w:pStyle w:val="ListParagraph"/>
        <w:numPr>
          <w:ilvl w:val="0"/>
          <w:numId w:val="14"/>
        </w:numPr>
        <w:spacing w:line="360" w:lineRule="auto"/>
        <w:jc w:val="both"/>
      </w:pPr>
      <w:r>
        <w:t>Anxiety</w:t>
      </w:r>
    </w:p>
    <w:p w14:paraId="652DA1AF" w14:textId="7198C7B2" w:rsidR="00B774E2" w:rsidRDefault="00B774E2" w:rsidP="00F661E8">
      <w:pPr>
        <w:pStyle w:val="ListParagraph"/>
        <w:numPr>
          <w:ilvl w:val="0"/>
          <w:numId w:val="14"/>
        </w:numPr>
        <w:spacing w:line="360" w:lineRule="auto"/>
        <w:jc w:val="both"/>
      </w:pPr>
      <w:r>
        <w:t xml:space="preserve">Attachment </w:t>
      </w:r>
    </w:p>
    <w:p w14:paraId="22104FA7" w14:textId="63C7A898" w:rsidR="00B774E2" w:rsidRDefault="00B774E2" w:rsidP="00F661E8">
      <w:pPr>
        <w:pStyle w:val="ListParagraph"/>
        <w:numPr>
          <w:ilvl w:val="0"/>
          <w:numId w:val="14"/>
        </w:numPr>
        <w:spacing w:line="360" w:lineRule="auto"/>
        <w:jc w:val="both"/>
      </w:pPr>
      <w:r>
        <w:t>The Sheffield Support Grid</w:t>
      </w:r>
    </w:p>
    <w:p w14:paraId="7D9BBDE2" w14:textId="59606A88" w:rsidR="00F661E8" w:rsidRDefault="00291C7C" w:rsidP="00F661E8">
      <w:pPr>
        <w:pStyle w:val="ListParagraph"/>
        <w:numPr>
          <w:ilvl w:val="0"/>
          <w:numId w:val="14"/>
        </w:numPr>
        <w:spacing w:line="360" w:lineRule="auto"/>
        <w:jc w:val="both"/>
      </w:pPr>
      <w:r>
        <w:t>Positive behaviour support for ASD</w:t>
      </w:r>
    </w:p>
    <w:p w14:paraId="62E3D093" w14:textId="2A8BA687" w:rsidR="00291C7C" w:rsidRPr="00B774E2" w:rsidRDefault="009743C4" w:rsidP="00F661E8">
      <w:pPr>
        <w:pStyle w:val="ListParagraph"/>
        <w:numPr>
          <w:ilvl w:val="0"/>
          <w:numId w:val="14"/>
        </w:numPr>
        <w:spacing w:line="360" w:lineRule="auto"/>
        <w:jc w:val="both"/>
      </w:pPr>
      <w:r>
        <w:t>Sensory Processing</w:t>
      </w:r>
    </w:p>
    <w:p w14:paraId="26F6838C" w14:textId="5A2153DF" w:rsidR="00756F72" w:rsidRDefault="00756F72" w:rsidP="00F21206">
      <w:pPr>
        <w:jc w:val="both"/>
        <w:rPr>
          <w:rFonts w:asciiTheme="majorHAnsi" w:hAnsiTheme="majorHAnsi" w:cstheme="majorHAnsi"/>
          <w:b/>
          <w:color w:val="000000" w:themeColor="text1"/>
          <w:sz w:val="24"/>
          <w:szCs w:val="24"/>
          <w:u w:val="single"/>
        </w:rPr>
      </w:pPr>
    </w:p>
    <w:p w14:paraId="4B9B6CD3" w14:textId="24AABA30" w:rsidR="00756F72" w:rsidRDefault="00756F72" w:rsidP="00F21206">
      <w:pPr>
        <w:jc w:val="both"/>
        <w:rPr>
          <w:rFonts w:asciiTheme="majorHAnsi" w:hAnsiTheme="majorHAnsi" w:cstheme="majorHAnsi"/>
          <w:b/>
          <w:color w:val="000000" w:themeColor="text1"/>
          <w:sz w:val="24"/>
          <w:szCs w:val="24"/>
          <w:u w:val="single"/>
        </w:rPr>
      </w:pPr>
    </w:p>
    <w:p w14:paraId="44B58D9E" w14:textId="0406B97F" w:rsidR="00756F72" w:rsidRDefault="00756F72" w:rsidP="00F21206">
      <w:pPr>
        <w:jc w:val="both"/>
        <w:rPr>
          <w:rFonts w:asciiTheme="majorHAnsi" w:hAnsiTheme="majorHAnsi" w:cstheme="majorHAnsi"/>
          <w:b/>
          <w:color w:val="000000" w:themeColor="text1"/>
          <w:sz w:val="24"/>
          <w:szCs w:val="24"/>
          <w:u w:val="single"/>
        </w:rPr>
      </w:pPr>
    </w:p>
    <w:p w14:paraId="11070179" w14:textId="54D04B9C" w:rsidR="00756F72" w:rsidRDefault="00756F72" w:rsidP="00F21206">
      <w:pPr>
        <w:jc w:val="both"/>
        <w:rPr>
          <w:rFonts w:asciiTheme="majorHAnsi" w:hAnsiTheme="majorHAnsi" w:cstheme="majorHAnsi"/>
          <w:b/>
          <w:color w:val="000000" w:themeColor="text1"/>
          <w:sz w:val="24"/>
          <w:szCs w:val="24"/>
          <w:u w:val="single"/>
        </w:rPr>
      </w:pPr>
    </w:p>
    <w:p w14:paraId="55F1728B" w14:textId="02A40E74" w:rsidR="00756F72" w:rsidRDefault="00756F72" w:rsidP="00F21206">
      <w:pPr>
        <w:jc w:val="both"/>
        <w:rPr>
          <w:rFonts w:asciiTheme="majorHAnsi" w:hAnsiTheme="majorHAnsi" w:cstheme="majorHAnsi"/>
          <w:b/>
          <w:color w:val="000000" w:themeColor="text1"/>
          <w:sz w:val="24"/>
          <w:szCs w:val="24"/>
          <w:u w:val="single"/>
        </w:rPr>
      </w:pPr>
    </w:p>
    <w:p w14:paraId="6ACB173C" w14:textId="0C474141" w:rsidR="00AD1B96" w:rsidRDefault="00AD1B96" w:rsidP="00F21206">
      <w:pPr>
        <w:jc w:val="both"/>
        <w:rPr>
          <w:rFonts w:asciiTheme="majorHAnsi" w:hAnsiTheme="majorHAnsi" w:cstheme="majorHAnsi"/>
          <w:b/>
          <w:color w:val="000000" w:themeColor="text1"/>
          <w:sz w:val="24"/>
          <w:szCs w:val="24"/>
          <w:u w:val="single"/>
        </w:rPr>
      </w:pPr>
    </w:p>
    <w:p w14:paraId="249F06C0" w14:textId="03D2A6B5" w:rsidR="00AD1B96" w:rsidRDefault="00AD1B96" w:rsidP="00F21206">
      <w:pPr>
        <w:jc w:val="both"/>
        <w:rPr>
          <w:rFonts w:asciiTheme="majorHAnsi" w:hAnsiTheme="majorHAnsi" w:cstheme="majorHAnsi"/>
          <w:b/>
          <w:color w:val="000000" w:themeColor="text1"/>
          <w:sz w:val="24"/>
          <w:szCs w:val="24"/>
          <w:u w:val="single"/>
        </w:rPr>
      </w:pPr>
    </w:p>
    <w:p w14:paraId="43520EA6" w14:textId="3E08C62E" w:rsidR="00AD1B96" w:rsidRDefault="00AD1B96" w:rsidP="00F21206">
      <w:pPr>
        <w:jc w:val="both"/>
        <w:rPr>
          <w:rFonts w:asciiTheme="majorHAnsi" w:hAnsiTheme="majorHAnsi" w:cstheme="majorHAnsi"/>
          <w:b/>
          <w:color w:val="000000" w:themeColor="text1"/>
          <w:sz w:val="24"/>
          <w:szCs w:val="24"/>
          <w:u w:val="single"/>
        </w:rPr>
      </w:pPr>
    </w:p>
    <w:p w14:paraId="71A79E50" w14:textId="46714777" w:rsidR="00AD1B96" w:rsidRDefault="00AD1B96" w:rsidP="00F21206">
      <w:pPr>
        <w:jc w:val="both"/>
        <w:rPr>
          <w:rFonts w:asciiTheme="majorHAnsi" w:hAnsiTheme="majorHAnsi" w:cstheme="majorHAnsi"/>
          <w:b/>
          <w:color w:val="000000" w:themeColor="text1"/>
          <w:sz w:val="24"/>
          <w:szCs w:val="24"/>
          <w:u w:val="single"/>
        </w:rPr>
      </w:pPr>
    </w:p>
    <w:p w14:paraId="02CF895C" w14:textId="6ED53BD3" w:rsidR="00AD1B96" w:rsidRDefault="00AD1B96" w:rsidP="00F21206">
      <w:pPr>
        <w:jc w:val="both"/>
        <w:rPr>
          <w:rFonts w:asciiTheme="majorHAnsi" w:hAnsiTheme="majorHAnsi" w:cstheme="majorHAnsi"/>
          <w:b/>
          <w:color w:val="000000" w:themeColor="text1"/>
          <w:sz w:val="24"/>
          <w:szCs w:val="24"/>
          <w:u w:val="single"/>
        </w:rPr>
      </w:pPr>
    </w:p>
    <w:p w14:paraId="056510B5" w14:textId="113EAE52" w:rsidR="00AD1B96" w:rsidRDefault="00AD1B96" w:rsidP="00F21206">
      <w:pPr>
        <w:jc w:val="both"/>
        <w:rPr>
          <w:rFonts w:asciiTheme="majorHAnsi" w:hAnsiTheme="majorHAnsi" w:cstheme="majorHAnsi"/>
          <w:b/>
          <w:color w:val="000000" w:themeColor="text1"/>
          <w:sz w:val="24"/>
          <w:szCs w:val="24"/>
          <w:u w:val="single"/>
        </w:rPr>
      </w:pPr>
    </w:p>
    <w:p w14:paraId="472B5E8C" w14:textId="77777777" w:rsidR="00AD1B96" w:rsidRPr="009743C4" w:rsidRDefault="00AD1B96" w:rsidP="009743C4">
      <w:pPr>
        <w:pStyle w:val="Heading1"/>
        <w:shd w:val="clear" w:color="auto" w:fill="FFFFFF"/>
        <w:spacing w:before="300" w:after="150"/>
        <w:jc w:val="center"/>
        <w:rPr>
          <w:rFonts w:asciiTheme="minorHAnsi" w:hAnsiTheme="minorHAnsi" w:cstheme="minorHAnsi"/>
          <w:color w:val="333333"/>
          <w:sz w:val="24"/>
          <w:szCs w:val="24"/>
          <w:u w:val="single"/>
        </w:rPr>
      </w:pPr>
      <w:r w:rsidRPr="009743C4">
        <w:rPr>
          <w:rFonts w:asciiTheme="minorHAnsi" w:hAnsiTheme="minorHAnsi" w:cstheme="minorHAnsi"/>
          <w:b/>
          <w:bCs/>
          <w:color w:val="333333"/>
          <w:sz w:val="24"/>
          <w:szCs w:val="24"/>
          <w:u w:val="single"/>
        </w:rPr>
        <w:lastRenderedPageBreak/>
        <w:t>Curriculum Accessibility for SEND</w:t>
      </w:r>
    </w:p>
    <w:p w14:paraId="65D70530" w14:textId="2BA7D109" w:rsidR="00AD1B96" w:rsidRPr="009743C4" w:rsidRDefault="00AD1B96" w:rsidP="00AD1B96">
      <w:pPr>
        <w:pStyle w:val="NormalWeb"/>
        <w:shd w:val="clear" w:color="auto" w:fill="FFFFFF"/>
        <w:spacing w:before="0" w:beforeAutospacing="0" w:after="150" w:afterAutospacing="0"/>
        <w:rPr>
          <w:rFonts w:asciiTheme="minorHAnsi" w:hAnsiTheme="minorHAnsi" w:cstheme="minorHAnsi"/>
          <w:color w:val="333333"/>
        </w:rPr>
      </w:pPr>
      <w:r w:rsidRPr="009743C4">
        <w:rPr>
          <w:rFonts w:asciiTheme="minorHAnsi" w:hAnsiTheme="minorHAnsi" w:cstheme="minorHAnsi"/>
          <w:color w:val="333333"/>
        </w:rPr>
        <w:t>Within the Federation, we strive to be as inclusive as a mainstream school can be. </w:t>
      </w:r>
    </w:p>
    <w:p w14:paraId="04EEE499" w14:textId="77777777" w:rsidR="00AD1B96" w:rsidRPr="009743C4" w:rsidRDefault="00AD1B96" w:rsidP="00AD1B96">
      <w:pPr>
        <w:pStyle w:val="NormalWeb"/>
        <w:shd w:val="clear" w:color="auto" w:fill="FFFFFF"/>
        <w:spacing w:before="0" w:beforeAutospacing="0" w:after="150" w:afterAutospacing="0"/>
        <w:rPr>
          <w:rFonts w:asciiTheme="minorHAnsi" w:hAnsiTheme="minorHAnsi" w:cstheme="minorHAnsi"/>
          <w:color w:val="333333"/>
        </w:rPr>
      </w:pPr>
      <w:r w:rsidRPr="009743C4">
        <w:rPr>
          <w:rFonts w:asciiTheme="minorHAnsi" w:hAnsiTheme="minorHAnsi" w:cstheme="minorHAnsi"/>
          <w:color w:val="333333"/>
        </w:rPr>
        <w:t>Our whole-school inclusive ethos means that we put SEND at the centre of our overall approach to school. This includes:</w:t>
      </w:r>
    </w:p>
    <w:p w14:paraId="5BC4731C" w14:textId="77777777" w:rsidR="00AD1B96" w:rsidRPr="009743C4" w:rsidRDefault="00AD1B96" w:rsidP="00AD1B96">
      <w:pPr>
        <w:numPr>
          <w:ilvl w:val="0"/>
          <w:numId w:val="15"/>
        </w:numPr>
        <w:shd w:val="clear" w:color="auto" w:fill="FFFFFF"/>
        <w:spacing w:before="100" w:beforeAutospacing="1" w:after="100" w:afterAutospacing="1" w:line="240" w:lineRule="auto"/>
        <w:rPr>
          <w:rFonts w:cstheme="minorHAnsi"/>
          <w:color w:val="333333"/>
          <w:sz w:val="24"/>
          <w:szCs w:val="24"/>
        </w:rPr>
      </w:pPr>
      <w:r w:rsidRPr="009743C4">
        <w:rPr>
          <w:rFonts w:cstheme="minorHAnsi"/>
          <w:color w:val="333333"/>
          <w:sz w:val="24"/>
          <w:szCs w:val="24"/>
        </w:rPr>
        <w:t>The school day structure</w:t>
      </w:r>
    </w:p>
    <w:p w14:paraId="1A80D57C" w14:textId="77777777" w:rsidR="00AD1B96" w:rsidRPr="009743C4" w:rsidRDefault="00AD1B96" w:rsidP="00AD1B96">
      <w:pPr>
        <w:numPr>
          <w:ilvl w:val="0"/>
          <w:numId w:val="15"/>
        </w:numPr>
        <w:shd w:val="clear" w:color="auto" w:fill="FFFFFF"/>
        <w:spacing w:before="100" w:beforeAutospacing="1" w:after="100" w:afterAutospacing="1" w:line="240" w:lineRule="auto"/>
        <w:rPr>
          <w:rFonts w:cstheme="minorHAnsi"/>
          <w:color w:val="333333"/>
          <w:sz w:val="24"/>
          <w:szCs w:val="24"/>
        </w:rPr>
      </w:pPr>
      <w:r w:rsidRPr="009743C4">
        <w:rPr>
          <w:rFonts w:cstheme="minorHAnsi"/>
          <w:color w:val="333333"/>
          <w:sz w:val="24"/>
          <w:szCs w:val="24"/>
        </w:rPr>
        <w:t>The learning environment</w:t>
      </w:r>
    </w:p>
    <w:p w14:paraId="5B8AC77E" w14:textId="77777777" w:rsidR="00AD1B96" w:rsidRPr="009743C4" w:rsidRDefault="00AD1B96" w:rsidP="00AD1B96">
      <w:pPr>
        <w:numPr>
          <w:ilvl w:val="0"/>
          <w:numId w:val="15"/>
        </w:numPr>
        <w:shd w:val="clear" w:color="auto" w:fill="FFFFFF"/>
        <w:spacing w:before="100" w:beforeAutospacing="1" w:after="100" w:afterAutospacing="1" w:line="240" w:lineRule="auto"/>
        <w:rPr>
          <w:rFonts w:cstheme="minorHAnsi"/>
          <w:color w:val="333333"/>
          <w:sz w:val="24"/>
          <w:szCs w:val="24"/>
        </w:rPr>
      </w:pPr>
      <w:r w:rsidRPr="009743C4">
        <w:rPr>
          <w:rFonts w:cstheme="minorHAnsi"/>
          <w:color w:val="333333"/>
          <w:sz w:val="24"/>
          <w:szCs w:val="24"/>
        </w:rPr>
        <w:t>The teaching and learning techniques and strategies used</w:t>
      </w:r>
    </w:p>
    <w:p w14:paraId="7614179E" w14:textId="77777777" w:rsidR="00AD1B96" w:rsidRPr="009743C4" w:rsidRDefault="00AD1B96" w:rsidP="00AD1B96">
      <w:pPr>
        <w:numPr>
          <w:ilvl w:val="0"/>
          <w:numId w:val="15"/>
        </w:numPr>
        <w:shd w:val="clear" w:color="auto" w:fill="FFFFFF"/>
        <w:spacing w:before="100" w:beforeAutospacing="1" w:after="100" w:afterAutospacing="1" w:line="240" w:lineRule="auto"/>
        <w:rPr>
          <w:rFonts w:cstheme="minorHAnsi"/>
          <w:color w:val="333333"/>
          <w:sz w:val="24"/>
          <w:szCs w:val="24"/>
        </w:rPr>
      </w:pPr>
      <w:r w:rsidRPr="009743C4">
        <w:rPr>
          <w:rFonts w:cstheme="minorHAnsi"/>
          <w:color w:val="333333"/>
          <w:sz w:val="24"/>
          <w:szCs w:val="24"/>
        </w:rPr>
        <w:t>The scaffolding of learning so all children can reach a similar outcome</w:t>
      </w:r>
    </w:p>
    <w:p w14:paraId="7BDB0959" w14:textId="77777777" w:rsidR="00AD1B96" w:rsidRPr="009743C4" w:rsidRDefault="00AD1B96" w:rsidP="00AD1B96">
      <w:pPr>
        <w:numPr>
          <w:ilvl w:val="0"/>
          <w:numId w:val="15"/>
        </w:numPr>
        <w:shd w:val="clear" w:color="auto" w:fill="FFFFFF"/>
        <w:spacing w:before="100" w:beforeAutospacing="1" w:after="100" w:afterAutospacing="1" w:line="240" w:lineRule="auto"/>
        <w:rPr>
          <w:rFonts w:cstheme="minorHAnsi"/>
          <w:color w:val="333333"/>
          <w:sz w:val="24"/>
          <w:szCs w:val="24"/>
        </w:rPr>
      </w:pPr>
      <w:r w:rsidRPr="009743C4">
        <w:rPr>
          <w:rFonts w:cstheme="minorHAnsi"/>
          <w:color w:val="333333"/>
          <w:sz w:val="24"/>
          <w:szCs w:val="24"/>
        </w:rPr>
        <w:t>Use and planning of resources to maximise access to school and learning</w:t>
      </w:r>
    </w:p>
    <w:p w14:paraId="1D028C67" w14:textId="77777777" w:rsidR="00AD1B96" w:rsidRPr="009743C4" w:rsidRDefault="00AD1B96" w:rsidP="00AD1B96">
      <w:pPr>
        <w:numPr>
          <w:ilvl w:val="0"/>
          <w:numId w:val="15"/>
        </w:numPr>
        <w:shd w:val="clear" w:color="auto" w:fill="FFFFFF"/>
        <w:spacing w:before="100" w:beforeAutospacing="1" w:after="100" w:afterAutospacing="1" w:line="240" w:lineRule="auto"/>
        <w:rPr>
          <w:rFonts w:cstheme="minorHAnsi"/>
          <w:color w:val="333333"/>
          <w:sz w:val="24"/>
          <w:szCs w:val="24"/>
        </w:rPr>
      </w:pPr>
      <w:r w:rsidRPr="009743C4">
        <w:rPr>
          <w:rFonts w:cstheme="minorHAnsi"/>
          <w:color w:val="333333"/>
          <w:sz w:val="24"/>
          <w:szCs w:val="24"/>
        </w:rPr>
        <w:t>The whole-school approach to managing behaviour</w:t>
      </w:r>
    </w:p>
    <w:p w14:paraId="05D102A5" w14:textId="77777777" w:rsidR="00AD1B96" w:rsidRPr="009743C4" w:rsidRDefault="00AD1B96" w:rsidP="00AD1B96">
      <w:pPr>
        <w:pStyle w:val="NormalWeb"/>
        <w:shd w:val="clear" w:color="auto" w:fill="FFFFFF"/>
        <w:spacing w:before="0" w:beforeAutospacing="0" w:after="150" w:afterAutospacing="0"/>
        <w:rPr>
          <w:rFonts w:asciiTheme="minorHAnsi" w:hAnsiTheme="minorHAnsi" w:cstheme="minorHAnsi"/>
          <w:color w:val="333333"/>
        </w:rPr>
      </w:pPr>
      <w:r w:rsidRPr="009743C4">
        <w:rPr>
          <w:rFonts w:asciiTheme="minorHAnsi" w:hAnsiTheme="minorHAnsi" w:cstheme="minorHAnsi"/>
          <w:color w:val="333333"/>
        </w:rPr>
        <w:t xml:space="preserve">This is all underpinned by the </w:t>
      </w:r>
      <w:proofErr w:type="spellStart"/>
      <w:r w:rsidRPr="009743C4">
        <w:rPr>
          <w:rFonts w:asciiTheme="minorHAnsi" w:hAnsiTheme="minorHAnsi" w:cstheme="minorHAnsi"/>
          <w:color w:val="333333"/>
        </w:rPr>
        <w:t>mindset</w:t>
      </w:r>
      <w:proofErr w:type="spellEnd"/>
      <w:r w:rsidRPr="009743C4">
        <w:rPr>
          <w:rFonts w:asciiTheme="minorHAnsi" w:hAnsiTheme="minorHAnsi" w:cstheme="minorHAnsi"/>
          <w:color w:val="333333"/>
        </w:rPr>
        <w:t xml:space="preserve"> of leaders and teachers that high-quality provision for SEND is high-quality provision for all.</w:t>
      </w:r>
    </w:p>
    <w:p w14:paraId="3E5F2266" w14:textId="77777777" w:rsidR="00AD1B96" w:rsidRPr="009743C4" w:rsidRDefault="00AD1B96" w:rsidP="00AD1B96">
      <w:pPr>
        <w:pStyle w:val="NormalWeb"/>
        <w:shd w:val="clear" w:color="auto" w:fill="FFFFFF"/>
        <w:spacing w:before="0" w:beforeAutospacing="0" w:after="150" w:afterAutospacing="0"/>
        <w:rPr>
          <w:rFonts w:asciiTheme="minorHAnsi" w:hAnsiTheme="minorHAnsi" w:cstheme="minorHAnsi"/>
          <w:color w:val="333333"/>
        </w:rPr>
      </w:pPr>
      <w:r w:rsidRPr="009743C4">
        <w:rPr>
          <w:rFonts w:asciiTheme="minorHAnsi" w:hAnsiTheme="minorHAnsi" w:cstheme="minorHAnsi"/>
          <w:color w:val="333333"/>
        </w:rPr>
        <w:t>As an inclusive school, we do all that we can to ensure that children with special education needs and disabilities can access the curriculum fully.</w:t>
      </w:r>
    </w:p>
    <w:p w14:paraId="62B76E35" w14:textId="77777777" w:rsidR="00AD1B96" w:rsidRPr="009743C4" w:rsidRDefault="00AD1B96" w:rsidP="00AD1B96">
      <w:pPr>
        <w:pStyle w:val="NormalWeb"/>
        <w:shd w:val="clear" w:color="auto" w:fill="FFFFFF"/>
        <w:spacing w:before="0" w:beforeAutospacing="0" w:after="150" w:afterAutospacing="0"/>
        <w:rPr>
          <w:rFonts w:asciiTheme="minorHAnsi" w:hAnsiTheme="minorHAnsi" w:cstheme="minorHAnsi"/>
          <w:color w:val="333333"/>
        </w:rPr>
      </w:pPr>
      <w:r w:rsidRPr="009743C4">
        <w:rPr>
          <w:rFonts w:asciiTheme="minorHAnsi" w:hAnsiTheme="minorHAnsi" w:cstheme="minorHAnsi"/>
          <w:color w:val="333333"/>
        </w:rPr>
        <w:t>In order to achieve this, any of the following strategies may be used:</w:t>
      </w:r>
    </w:p>
    <w:p w14:paraId="320BC836" w14:textId="77777777" w:rsidR="00AD1B96" w:rsidRPr="009743C4" w:rsidRDefault="00AD1B96" w:rsidP="00AD1B96">
      <w:pPr>
        <w:pStyle w:val="NormalWeb"/>
        <w:shd w:val="clear" w:color="auto" w:fill="FFFFFF"/>
        <w:spacing w:before="0" w:beforeAutospacing="0" w:after="150" w:afterAutospacing="0"/>
        <w:jc w:val="both"/>
        <w:rPr>
          <w:rFonts w:asciiTheme="minorHAnsi" w:hAnsiTheme="minorHAnsi" w:cstheme="minorHAnsi"/>
          <w:color w:val="333333"/>
        </w:rPr>
      </w:pPr>
      <w:r w:rsidRPr="009743C4">
        <w:rPr>
          <w:rStyle w:val="Strong"/>
          <w:rFonts w:asciiTheme="minorHAnsi" w:hAnsiTheme="minorHAnsi" w:cstheme="minorHAnsi"/>
          <w:color w:val="333333"/>
        </w:rPr>
        <w:t>A multi-media approach</w:t>
      </w:r>
      <w:r w:rsidRPr="009743C4">
        <w:rPr>
          <w:rFonts w:asciiTheme="minorHAnsi" w:hAnsiTheme="minorHAnsi" w:cstheme="minorHAnsi"/>
          <w:color w:val="333333"/>
        </w:rPr>
        <w:t> – videos and images are used as stimulus in lessons so that children can access the learning, regardless of reading ability. If a child has EAL, translations are used where possible.</w:t>
      </w:r>
    </w:p>
    <w:p w14:paraId="090C9B1C" w14:textId="77777777" w:rsidR="00AD1B96" w:rsidRPr="009743C4" w:rsidRDefault="00AD1B96" w:rsidP="00AD1B96">
      <w:pPr>
        <w:pStyle w:val="NormalWeb"/>
        <w:shd w:val="clear" w:color="auto" w:fill="FFFFFF"/>
        <w:spacing w:before="0" w:beforeAutospacing="0" w:after="150" w:afterAutospacing="0"/>
        <w:jc w:val="both"/>
        <w:rPr>
          <w:rFonts w:asciiTheme="minorHAnsi" w:hAnsiTheme="minorHAnsi" w:cstheme="minorHAnsi"/>
          <w:color w:val="333333"/>
        </w:rPr>
      </w:pPr>
      <w:r w:rsidRPr="009743C4">
        <w:rPr>
          <w:rStyle w:val="Strong"/>
          <w:rFonts w:asciiTheme="minorHAnsi" w:hAnsiTheme="minorHAnsi" w:cstheme="minorHAnsi"/>
          <w:color w:val="333333"/>
        </w:rPr>
        <w:t>Visuals</w:t>
      </w:r>
      <w:r w:rsidRPr="009743C4">
        <w:rPr>
          <w:rFonts w:asciiTheme="minorHAnsi" w:hAnsiTheme="minorHAnsi" w:cstheme="minorHAnsi"/>
          <w:color w:val="333333"/>
        </w:rPr>
        <w:t> – we use visuals, where appropriate to ensure that children can access, particularly if vocabulary is a barrier to the learning</w:t>
      </w:r>
    </w:p>
    <w:p w14:paraId="43A72C55" w14:textId="77777777" w:rsidR="00AD1B96" w:rsidRPr="009743C4" w:rsidRDefault="00AD1B96" w:rsidP="00AD1B96">
      <w:pPr>
        <w:pStyle w:val="NormalWeb"/>
        <w:shd w:val="clear" w:color="auto" w:fill="FFFFFF"/>
        <w:spacing w:before="0" w:beforeAutospacing="0" w:after="150" w:afterAutospacing="0"/>
        <w:jc w:val="both"/>
        <w:rPr>
          <w:rFonts w:asciiTheme="minorHAnsi" w:hAnsiTheme="minorHAnsi" w:cstheme="minorHAnsi"/>
          <w:color w:val="333333"/>
        </w:rPr>
      </w:pPr>
      <w:r w:rsidRPr="009743C4">
        <w:rPr>
          <w:rStyle w:val="Strong"/>
          <w:rFonts w:asciiTheme="minorHAnsi" w:hAnsiTheme="minorHAnsi" w:cstheme="minorHAnsi"/>
          <w:color w:val="333333"/>
        </w:rPr>
        <w:t>Pre-teaching of vocabulary</w:t>
      </w:r>
      <w:r w:rsidRPr="009743C4">
        <w:rPr>
          <w:rFonts w:asciiTheme="minorHAnsi" w:hAnsiTheme="minorHAnsi" w:cstheme="minorHAnsi"/>
          <w:color w:val="333333"/>
        </w:rPr>
        <w:t> – where new vocabulary is introduced, children with SEND may be introduced to this prior to the lesson to increase their opportunity of understanding at the point of the main teaching.</w:t>
      </w:r>
    </w:p>
    <w:p w14:paraId="7F5C8454" w14:textId="51A7E8E3" w:rsidR="00AD1B96" w:rsidRPr="009743C4" w:rsidRDefault="00AD1B96" w:rsidP="00AD1B96">
      <w:pPr>
        <w:pStyle w:val="NormalWeb"/>
        <w:shd w:val="clear" w:color="auto" w:fill="FFFFFF"/>
        <w:spacing w:before="0" w:beforeAutospacing="0" w:after="150" w:afterAutospacing="0"/>
        <w:jc w:val="both"/>
        <w:rPr>
          <w:rFonts w:asciiTheme="minorHAnsi" w:hAnsiTheme="minorHAnsi" w:cstheme="minorHAnsi"/>
          <w:color w:val="333333"/>
        </w:rPr>
      </w:pPr>
      <w:r w:rsidRPr="009743C4">
        <w:rPr>
          <w:rStyle w:val="Strong"/>
          <w:rFonts w:asciiTheme="minorHAnsi" w:hAnsiTheme="minorHAnsi" w:cstheme="minorHAnsi"/>
          <w:color w:val="333333"/>
        </w:rPr>
        <w:t>Flexible Groupings</w:t>
      </w:r>
      <w:r w:rsidR="009743C4">
        <w:rPr>
          <w:rFonts w:asciiTheme="minorHAnsi" w:hAnsiTheme="minorHAnsi" w:cstheme="minorHAnsi"/>
          <w:color w:val="333333"/>
        </w:rPr>
        <w:t> – children will learn</w:t>
      </w:r>
      <w:r w:rsidRPr="009743C4">
        <w:rPr>
          <w:rFonts w:asciiTheme="minorHAnsi" w:hAnsiTheme="minorHAnsi" w:cstheme="minorHAnsi"/>
          <w:color w:val="333333"/>
        </w:rPr>
        <w:t xml:space="preserve"> in mixed-ability pairs or groups, allowing children to support each other. Research identifies that children can deepen their own understanding by explaining to someone else.</w:t>
      </w:r>
    </w:p>
    <w:p w14:paraId="1B4D8759" w14:textId="77777777" w:rsidR="00AD1B96" w:rsidRPr="009743C4" w:rsidRDefault="00AD1B96" w:rsidP="00AD1B96">
      <w:pPr>
        <w:pStyle w:val="NormalWeb"/>
        <w:shd w:val="clear" w:color="auto" w:fill="FFFFFF"/>
        <w:spacing w:before="0" w:beforeAutospacing="0" w:after="150" w:afterAutospacing="0"/>
        <w:jc w:val="both"/>
        <w:rPr>
          <w:rFonts w:asciiTheme="minorHAnsi" w:hAnsiTheme="minorHAnsi" w:cstheme="minorHAnsi"/>
          <w:color w:val="333333"/>
        </w:rPr>
      </w:pPr>
      <w:r w:rsidRPr="009743C4">
        <w:rPr>
          <w:rStyle w:val="Strong"/>
          <w:rFonts w:asciiTheme="minorHAnsi" w:hAnsiTheme="minorHAnsi" w:cstheme="minorHAnsi"/>
          <w:color w:val="333333"/>
        </w:rPr>
        <w:t>Recording of learning</w:t>
      </w:r>
      <w:r w:rsidRPr="009743C4">
        <w:rPr>
          <w:rFonts w:asciiTheme="minorHAnsi" w:hAnsiTheme="minorHAnsi" w:cstheme="minorHAnsi"/>
          <w:color w:val="333333"/>
        </w:rPr>
        <w:t xml:space="preserve"> – this can often be a barrier to SEND children’s learning – we therefore adapt the recording methods to mitigate this barrier. This may include, using more </w:t>
      </w:r>
      <w:proofErr w:type="spellStart"/>
      <w:r w:rsidRPr="009743C4">
        <w:rPr>
          <w:rFonts w:asciiTheme="minorHAnsi" w:hAnsiTheme="minorHAnsi" w:cstheme="minorHAnsi"/>
          <w:color w:val="333333"/>
        </w:rPr>
        <w:t>pictoral</w:t>
      </w:r>
      <w:proofErr w:type="spellEnd"/>
      <w:r w:rsidRPr="009743C4">
        <w:rPr>
          <w:rFonts w:asciiTheme="minorHAnsi" w:hAnsiTheme="minorHAnsi" w:cstheme="minorHAnsi"/>
          <w:color w:val="333333"/>
        </w:rPr>
        <w:t xml:space="preserve"> representations when recording, using cloze procedures or using technology, such as ‘Clicker’ for those with significant writing barriers.</w:t>
      </w:r>
    </w:p>
    <w:p w14:paraId="084E2C7D" w14:textId="1C35E43E" w:rsidR="00AD1B96" w:rsidRPr="009743C4" w:rsidRDefault="00AD1B96" w:rsidP="00AD1B96">
      <w:pPr>
        <w:pStyle w:val="NormalWeb"/>
        <w:shd w:val="clear" w:color="auto" w:fill="FFFFFF"/>
        <w:spacing w:before="0" w:beforeAutospacing="0" w:after="150" w:afterAutospacing="0"/>
        <w:jc w:val="both"/>
        <w:rPr>
          <w:rFonts w:asciiTheme="minorHAnsi" w:hAnsiTheme="minorHAnsi" w:cstheme="minorHAnsi"/>
          <w:color w:val="333333"/>
        </w:rPr>
      </w:pPr>
      <w:r w:rsidRPr="009743C4">
        <w:rPr>
          <w:rStyle w:val="Strong"/>
          <w:rFonts w:asciiTheme="minorHAnsi" w:hAnsiTheme="minorHAnsi" w:cstheme="minorHAnsi"/>
          <w:color w:val="333333"/>
        </w:rPr>
        <w:t>Paired and group discussion</w:t>
      </w:r>
      <w:r w:rsidRPr="009743C4">
        <w:rPr>
          <w:rFonts w:asciiTheme="minorHAnsi" w:hAnsiTheme="minorHAnsi" w:cstheme="minorHAnsi"/>
          <w:color w:val="333333"/>
        </w:rPr>
        <w:t> – this is used to allow children to learn from each other and to share understanding in a less challenging</w:t>
      </w:r>
      <w:r w:rsidR="009743C4">
        <w:rPr>
          <w:rFonts w:asciiTheme="minorHAnsi" w:hAnsiTheme="minorHAnsi" w:cstheme="minorHAnsi"/>
          <w:color w:val="333333"/>
        </w:rPr>
        <w:t xml:space="preserve"> way – often children with SEND</w:t>
      </w:r>
      <w:r w:rsidRPr="009743C4">
        <w:rPr>
          <w:rFonts w:asciiTheme="minorHAnsi" w:hAnsiTheme="minorHAnsi" w:cstheme="minorHAnsi"/>
          <w:color w:val="333333"/>
        </w:rPr>
        <w:t xml:space="preserve"> lack confidence to share to a whole-class.</w:t>
      </w:r>
    </w:p>
    <w:p w14:paraId="3A0D7201" w14:textId="77777777" w:rsidR="00AD1B96" w:rsidRPr="009743C4" w:rsidRDefault="00AD1B96" w:rsidP="00AD1B96">
      <w:pPr>
        <w:pStyle w:val="NormalWeb"/>
        <w:shd w:val="clear" w:color="auto" w:fill="FFFFFF"/>
        <w:spacing w:before="0" w:beforeAutospacing="0" w:after="150" w:afterAutospacing="0"/>
        <w:jc w:val="both"/>
        <w:rPr>
          <w:rFonts w:asciiTheme="minorHAnsi" w:hAnsiTheme="minorHAnsi" w:cstheme="minorHAnsi"/>
          <w:color w:val="333333"/>
        </w:rPr>
      </w:pPr>
      <w:r w:rsidRPr="009743C4">
        <w:rPr>
          <w:rStyle w:val="Strong"/>
          <w:rFonts w:asciiTheme="minorHAnsi" w:hAnsiTheme="minorHAnsi" w:cstheme="minorHAnsi"/>
          <w:color w:val="333333"/>
        </w:rPr>
        <w:t>Differentiating texts</w:t>
      </w:r>
      <w:r w:rsidRPr="009743C4">
        <w:rPr>
          <w:rFonts w:asciiTheme="minorHAnsi" w:hAnsiTheme="minorHAnsi" w:cstheme="minorHAnsi"/>
          <w:color w:val="333333"/>
        </w:rPr>
        <w:t> – when texts are used, children with SEND sometimes find it challenging to access age-appropriate texts. Staff therefore may produce simplified texts for SEND children to read.</w:t>
      </w:r>
    </w:p>
    <w:p w14:paraId="30DB6BDA" w14:textId="77777777" w:rsidR="00AD1B96" w:rsidRPr="009743C4" w:rsidRDefault="00AD1B96" w:rsidP="00AD1B96">
      <w:pPr>
        <w:pStyle w:val="NormalWeb"/>
        <w:shd w:val="clear" w:color="auto" w:fill="FFFFFF"/>
        <w:spacing w:before="0" w:beforeAutospacing="0" w:after="150" w:afterAutospacing="0"/>
        <w:jc w:val="both"/>
        <w:rPr>
          <w:rFonts w:asciiTheme="minorHAnsi" w:hAnsiTheme="minorHAnsi" w:cstheme="minorHAnsi"/>
          <w:color w:val="333333"/>
        </w:rPr>
      </w:pPr>
      <w:r w:rsidRPr="009743C4">
        <w:rPr>
          <w:rStyle w:val="Strong"/>
          <w:rFonts w:asciiTheme="minorHAnsi" w:hAnsiTheme="minorHAnsi" w:cstheme="minorHAnsi"/>
          <w:color w:val="333333"/>
        </w:rPr>
        <w:t>Additional use of technology </w:t>
      </w:r>
      <w:r w:rsidRPr="009743C4">
        <w:rPr>
          <w:rFonts w:asciiTheme="minorHAnsi" w:hAnsiTheme="minorHAnsi" w:cstheme="minorHAnsi"/>
          <w:color w:val="333333"/>
        </w:rPr>
        <w:t>– other technology, such as iPads or sound buttons may be used to hold questions and ideas for the children before recording.</w:t>
      </w:r>
    </w:p>
    <w:p w14:paraId="6CC55BB7" w14:textId="429B6D93" w:rsidR="00AD1B96" w:rsidRPr="009743C4" w:rsidRDefault="00AD1B96" w:rsidP="00AD1B96">
      <w:pPr>
        <w:pStyle w:val="NormalWeb"/>
        <w:shd w:val="clear" w:color="auto" w:fill="FFFFFF"/>
        <w:spacing w:before="0" w:beforeAutospacing="0" w:after="150" w:afterAutospacing="0"/>
        <w:jc w:val="both"/>
        <w:rPr>
          <w:rFonts w:asciiTheme="minorHAnsi" w:hAnsiTheme="minorHAnsi" w:cstheme="minorHAnsi"/>
          <w:color w:val="333333"/>
        </w:rPr>
      </w:pPr>
      <w:r w:rsidRPr="009743C4">
        <w:rPr>
          <w:rStyle w:val="Strong"/>
          <w:rFonts w:asciiTheme="minorHAnsi" w:hAnsiTheme="minorHAnsi" w:cstheme="minorHAnsi"/>
          <w:color w:val="333333"/>
        </w:rPr>
        <w:t>SEMH support </w:t>
      </w:r>
      <w:r w:rsidRPr="009743C4">
        <w:rPr>
          <w:rFonts w:asciiTheme="minorHAnsi" w:hAnsiTheme="minorHAnsi" w:cstheme="minorHAnsi"/>
          <w:color w:val="333333"/>
        </w:rPr>
        <w:t>- children with SEMH may find it challenging to access learning content in some subjects, due to personal difficulties they may be having that relate to the lesson being taught. In these circumstances the teacher can liaise with the school’s pastoral lead to run sessions with these children to emotionally prepare them before the lesson takes place.</w:t>
      </w:r>
    </w:p>
    <w:p w14:paraId="5484EB34" w14:textId="524A73EB" w:rsidR="00756F72" w:rsidRPr="009743C4" w:rsidRDefault="00AD1B96" w:rsidP="00AD1B96">
      <w:pPr>
        <w:pStyle w:val="NormalWeb"/>
        <w:shd w:val="clear" w:color="auto" w:fill="FFFFFF"/>
        <w:spacing w:before="0" w:beforeAutospacing="0" w:after="150" w:afterAutospacing="0"/>
        <w:jc w:val="both"/>
        <w:rPr>
          <w:rFonts w:asciiTheme="minorHAnsi" w:hAnsiTheme="minorHAnsi" w:cstheme="minorHAnsi"/>
          <w:color w:val="333333"/>
        </w:rPr>
      </w:pPr>
      <w:r w:rsidRPr="009743C4">
        <w:rPr>
          <w:rFonts w:asciiTheme="minorHAnsi" w:hAnsiTheme="minorHAnsi" w:cstheme="minorHAnsi"/>
          <w:color w:val="333333"/>
        </w:rPr>
        <w:lastRenderedPageBreak/>
        <w:t xml:space="preserve">Many of these strategies will be used </w:t>
      </w:r>
      <w:r w:rsidR="009743C4">
        <w:rPr>
          <w:rFonts w:asciiTheme="minorHAnsi" w:hAnsiTheme="minorHAnsi" w:cstheme="minorHAnsi"/>
          <w:color w:val="333333"/>
        </w:rPr>
        <w:t xml:space="preserve">at </w:t>
      </w:r>
      <w:r w:rsidRPr="009743C4">
        <w:rPr>
          <w:rFonts w:asciiTheme="minorHAnsi" w:hAnsiTheme="minorHAnsi" w:cstheme="minorHAnsi"/>
          <w:color w:val="333333"/>
        </w:rPr>
        <w:t>a whole-class level and some may be used on a more targeted basis to further support and increase access to the curriculum.</w:t>
      </w:r>
    </w:p>
    <w:p w14:paraId="42FE3A64" w14:textId="7B189028" w:rsidR="00FA0DF9" w:rsidRPr="009743C4" w:rsidRDefault="00FA0DF9" w:rsidP="00AD1B96">
      <w:pPr>
        <w:jc w:val="both"/>
        <w:rPr>
          <w:rFonts w:cstheme="minorHAnsi"/>
          <w:b/>
          <w:color w:val="000000" w:themeColor="text1"/>
          <w:sz w:val="24"/>
          <w:szCs w:val="24"/>
          <w:u w:val="single"/>
        </w:rPr>
      </w:pPr>
      <w:r w:rsidRPr="009743C4">
        <w:rPr>
          <w:rFonts w:cstheme="minorHAnsi"/>
          <w:b/>
          <w:color w:val="000000" w:themeColor="text1"/>
          <w:sz w:val="24"/>
          <w:szCs w:val="24"/>
          <w:u w:val="single"/>
        </w:rPr>
        <w:t>Support Services for Parents</w:t>
      </w:r>
    </w:p>
    <w:p w14:paraId="2E12F7FA" w14:textId="77777777" w:rsidR="00FA0DF9" w:rsidRPr="009743C4" w:rsidRDefault="00FA0DF9" w:rsidP="00AD1B96">
      <w:pPr>
        <w:jc w:val="both"/>
        <w:rPr>
          <w:rFonts w:cstheme="minorHAnsi"/>
          <w:color w:val="000000" w:themeColor="text1"/>
          <w:sz w:val="24"/>
          <w:szCs w:val="24"/>
        </w:rPr>
      </w:pPr>
      <w:r w:rsidRPr="009743C4">
        <w:rPr>
          <w:rFonts w:cstheme="minorHAnsi"/>
          <w:color w:val="000000" w:themeColor="text1"/>
          <w:sz w:val="24"/>
          <w:szCs w:val="24"/>
        </w:rPr>
        <w:t>The Independent Advisory Service: ias.service@derbyshire.gov.uk</w:t>
      </w:r>
    </w:p>
    <w:p w14:paraId="28C01002" w14:textId="77777777" w:rsidR="00FA0DF9" w:rsidRPr="009743C4" w:rsidRDefault="00FA0DF9" w:rsidP="00F21206">
      <w:pPr>
        <w:jc w:val="both"/>
        <w:rPr>
          <w:rFonts w:cstheme="minorHAnsi"/>
          <w:color w:val="000000" w:themeColor="text1"/>
          <w:sz w:val="24"/>
          <w:szCs w:val="24"/>
        </w:rPr>
      </w:pPr>
      <w:r w:rsidRPr="009743C4">
        <w:rPr>
          <w:rFonts w:cstheme="minorHAnsi"/>
          <w:color w:val="000000" w:themeColor="text1"/>
          <w:sz w:val="24"/>
          <w:szCs w:val="24"/>
        </w:rPr>
        <w:t>Telephone number: 01629 533668</w:t>
      </w:r>
    </w:p>
    <w:p w14:paraId="6B32DC90" w14:textId="77777777" w:rsidR="00FA0DF9" w:rsidRPr="009743C4" w:rsidRDefault="00FA0DF9" w:rsidP="00F21206">
      <w:pPr>
        <w:jc w:val="both"/>
        <w:rPr>
          <w:rFonts w:cstheme="minorHAnsi"/>
          <w:b/>
          <w:color w:val="000000" w:themeColor="text1"/>
          <w:sz w:val="24"/>
          <w:szCs w:val="24"/>
          <w:u w:val="single"/>
        </w:rPr>
      </w:pPr>
      <w:r w:rsidRPr="009743C4">
        <w:rPr>
          <w:rFonts w:cstheme="minorHAnsi"/>
          <w:b/>
          <w:color w:val="000000" w:themeColor="text1"/>
          <w:sz w:val="24"/>
          <w:szCs w:val="24"/>
          <w:u w:val="single"/>
        </w:rPr>
        <w:t>Useful links</w:t>
      </w:r>
    </w:p>
    <w:p w14:paraId="1944773A" w14:textId="1DE6741F" w:rsidR="009F0D3A" w:rsidRPr="009743C4" w:rsidRDefault="009F0D3A" w:rsidP="00AD1B96">
      <w:pPr>
        <w:rPr>
          <w:rFonts w:cstheme="minorHAnsi"/>
          <w:color w:val="000000" w:themeColor="text1"/>
          <w:sz w:val="24"/>
          <w:szCs w:val="24"/>
        </w:rPr>
      </w:pPr>
      <w:r w:rsidRPr="009743C4">
        <w:rPr>
          <w:rFonts w:cstheme="minorHAnsi"/>
          <w:color w:val="000000" w:themeColor="text1"/>
          <w:sz w:val="24"/>
          <w:szCs w:val="24"/>
        </w:rPr>
        <w:t>School</w:t>
      </w:r>
      <w:r w:rsidR="00AD1B96" w:rsidRPr="009743C4">
        <w:rPr>
          <w:rFonts w:cstheme="minorHAnsi"/>
          <w:color w:val="000000" w:themeColor="text1"/>
          <w:sz w:val="24"/>
          <w:szCs w:val="24"/>
        </w:rPr>
        <w:t>s</w:t>
      </w:r>
      <w:r w:rsidRPr="009743C4">
        <w:rPr>
          <w:rFonts w:cstheme="minorHAnsi"/>
          <w:color w:val="000000" w:themeColor="text1"/>
          <w:sz w:val="24"/>
          <w:szCs w:val="24"/>
        </w:rPr>
        <w:t xml:space="preserve"> website</w:t>
      </w:r>
      <w:r w:rsidR="0057519C">
        <w:rPr>
          <w:rFonts w:cstheme="minorHAnsi"/>
          <w:color w:val="000000" w:themeColor="text1"/>
          <w:sz w:val="24"/>
          <w:szCs w:val="24"/>
        </w:rPr>
        <w:t>s</w:t>
      </w:r>
      <w:r w:rsidRPr="009743C4">
        <w:rPr>
          <w:rFonts w:cstheme="minorHAnsi"/>
          <w:color w:val="000000" w:themeColor="text1"/>
          <w:sz w:val="24"/>
          <w:szCs w:val="24"/>
        </w:rPr>
        <w:t xml:space="preserve">: </w:t>
      </w:r>
      <w:hyperlink r:id="rId19" w:history="1">
        <w:r w:rsidR="0057519C" w:rsidRPr="00B70B96">
          <w:rPr>
            <w:rStyle w:val="Hyperlink"/>
            <w:rFonts w:cstheme="minorHAnsi"/>
            <w:sz w:val="24"/>
            <w:szCs w:val="24"/>
          </w:rPr>
          <w:t>www.taddingtonpriestcliffe.derbyshire.sch.uk</w:t>
        </w:r>
      </w:hyperlink>
      <w:r w:rsidR="0057519C">
        <w:rPr>
          <w:rFonts w:cstheme="minorHAnsi"/>
          <w:sz w:val="24"/>
          <w:szCs w:val="24"/>
        </w:rPr>
        <w:t xml:space="preserve"> / </w:t>
      </w:r>
      <w:hyperlink r:id="rId20" w:history="1">
        <w:r w:rsidR="0057519C" w:rsidRPr="00B70B96">
          <w:rPr>
            <w:rStyle w:val="Hyperlink"/>
            <w:rFonts w:cstheme="minorHAnsi"/>
            <w:sz w:val="24"/>
            <w:szCs w:val="24"/>
          </w:rPr>
          <w:t>https://www.peakdale.derbyshire.sch.uk/</w:t>
        </w:r>
      </w:hyperlink>
      <w:r w:rsidR="0057519C">
        <w:rPr>
          <w:rStyle w:val="Hyperlink"/>
          <w:rFonts w:cstheme="minorHAnsi"/>
          <w:color w:val="000000" w:themeColor="text1"/>
          <w:sz w:val="24"/>
          <w:szCs w:val="24"/>
        </w:rPr>
        <w:t xml:space="preserve"> </w:t>
      </w:r>
      <w:hyperlink r:id="rId21" w:history="1">
        <w:r w:rsidR="0057519C" w:rsidRPr="00B70B96">
          <w:rPr>
            <w:rStyle w:val="Hyperlink"/>
            <w:rFonts w:cstheme="minorHAnsi"/>
            <w:sz w:val="24"/>
            <w:szCs w:val="24"/>
          </w:rPr>
          <w:t>https://www.doveholes.derbyshire.sch.uk/</w:t>
        </w:r>
      </w:hyperlink>
      <w:r w:rsidR="0057519C">
        <w:rPr>
          <w:rStyle w:val="Hyperlink"/>
          <w:rFonts w:cstheme="minorHAnsi"/>
          <w:color w:val="000000" w:themeColor="text1"/>
          <w:sz w:val="24"/>
          <w:szCs w:val="24"/>
        </w:rPr>
        <w:t xml:space="preserve"> </w:t>
      </w:r>
    </w:p>
    <w:p w14:paraId="729EA9BC" w14:textId="77777777" w:rsidR="00FA0DF9" w:rsidRPr="009743C4" w:rsidRDefault="00FA0DF9" w:rsidP="00F21206">
      <w:pPr>
        <w:jc w:val="both"/>
        <w:rPr>
          <w:rFonts w:cstheme="minorHAnsi"/>
          <w:color w:val="000000" w:themeColor="text1"/>
          <w:sz w:val="24"/>
          <w:szCs w:val="24"/>
        </w:rPr>
      </w:pPr>
      <w:r w:rsidRPr="009743C4">
        <w:rPr>
          <w:rFonts w:cstheme="minorHAnsi"/>
          <w:color w:val="000000" w:themeColor="text1"/>
          <w:sz w:val="24"/>
          <w:szCs w:val="24"/>
        </w:rPr>
        <w:t>Derbyshire Local Offer: www.derbyshire.gov.uk/SEND</w:t>
      </w:r>
    </w:p>
    <w:p w14:paraId="4BE27DF1" w14:textId="1D96E318" w:rsidR="00FA0DF9" w:rsidRPr="009743C4" w:rsidRDefault="00FA0DF9" w:rsidP="0057519C">
      <w:pPr>
        <w:rPr>
          <w:rFonts w:cstheme="minorHAnsi"/>
          <w:color w:val="000000" w:themeColor="text1"/>
          <w:sz w:val="24"/>
          <w:szCs w:val="24"/>
        </w:rPr>
      </w:pPr>
      <w:r w:rsidRPr="009743C4">
        <w:rPr>
          <w:rFonts w:cstheme="minorHAnsi"/>
          <w:color w:val="000000" w:themeColor="text1"/>
          <w:sz w:val="24"/>
          <w:szCs w:val="24"/>
        </w:rPr>
        <w:t xml:space="preserve">SEND Code of Practice: </w:t>
      </w:r>
      <w:r w:rsidR="0057519C" w:rsidRPr="0057519C">
        <w:rPr>
          <w:rFonts w:cstheme="minorHAnsi"/>
          <w:color w:val="000000" w:themeColor="text1"/>
          <w:sz w:val="24"/>
          <w:szCs w:val="24"/>
        </w:rPr>
        <w:t>https://www.gov.uk/government/publications/send-code-of-practice-0-to-25</w:t>
      </w:r>
    </w:p>
    <w:p w14:paraId="2AD5ED76" w14:textId="129E0E05" w:rsidR="00B774E2" w:rsidRPr="0057519C" w:rsidRDefault="00FA0DF9" w:rsidP="0057519C">
      <w:pPr>
        <w:jc w:val="both"/>
        <w:rPr>
          <w:rFonts w:cstheme="minorHAnsi"/>
          <w:color w:val="000000" w:themeColor="text1"/>
          <w:sz w:val="24"/>
          <w:szCs w:val="24"/>
        </w:rPr>
      </w:pPr>
      <w:r w:rsidRPr="009743C4">
        <w:rPr>
          <w:rFonts w:cstheme="minorHAnsi"/>
          <w:color w:val="000000" w:themeColor="text1"/>
          <w:sz w:val="24"/>
          <w:szCs w:val="24"/>
        </w:rPr>
        <w:t>On the School website there are links to all the school’s other policies, including accessibility, safeguarding, anti -bullying and behaviour which all link closely with this policy.</w:t>
      </w:r>
      <w:r w:rsidR="003C7391" w:rsidRPr="009743C4">
        <w:rPr>
          <w:rFonts w:cstheme="minorHAnsi"/>
          <w:color w:val="000000" w:themeColor="text1"/>
          <w:sz w:val="24"/>
          <w:szCs w:val="24"/>
        </w:rPr>
        <w:t xml:space="preserve"> </w:t>
      </w:r>
    </w:p>
    <w:p w14:paraId="2C605451" w14:textId="15FFC408" w:rsidR="0057519C" w:rsidRPr="0057519C" w:rsidRDefault="004C72F0" w:rsidP="0057519C">
      <w:pPr>
        <w:pStyle w:val="Heading1"/>
        <w:pBdr>
          <w:bottom w:val="single" w:sz="6" w:space="11" w:color="C3D0DB"/>
        </w:pBdr>
        <w:shd w:val="clear" w:color="auto" w:fill="FFFFFF"/>
        <w:spacing w:before="720" w:after="161"/>
        <w:jc w:val="both"/>
        <w:rPr>
          <w:rFonts w:asciiTheme="minorHAnsi" w:hAnsiTheme="minorHAnsi" w:cstheme="minorHAnsi"/>
          <w:b/>
          <w:bCs/>
          <w:color w:val="000000" w:themeColor="text1"/>
          <w:sz w:val="24"/>
          <w:szCs w:val="24"/>
        </w:rPr>
      </w:pPr>
      <w:r w:rsidRPr="009743C4">
        <w:rPr>
          <w:rFonts w:asciiTheme="minorHAnsi" w:hAnsiTheme="minorHAnsi" w:cstheme="minorHAnsi"/>
          <w:b/>
          <w:bCs/>
          <w:color w:val="000000" w:themeColor="text1"/>
          <w:sz w:val="24"/>
          <w:szCs w:val="24"/>
        </w:rPr>
        <w:t>Complaining when the school is not using its best endeavours to secure special educational provision for a child with SEN</w:t>
      </w:r>
    </w:p>
    <w:p w14:paraId="386F2B8F" w14:textId="77777777" w:rsidR="004C72F0" w:rsidRPr="009743C4" w:rsidRDefault="004C72F0" w:rsidP="00F21206">
      <w:pPr>
        <w:pStyle w:val="Heading4"/>
        <w:shd w:val="clear" w:color="auto" w:fill="FFFFFF"/>
        <w:spacing w:before="240" w:beforeAutospacing="0" w:after="120" w:afterAutospacing="0"/>
        <w:jc w:val="both"/>
        <w:rPr>
          <w:rFonts w:asciiTheme="minorHAnsi" w:hAnsiTheme="minorHAnsi" w:cstheme="minorHAnsi"/>
          <w:color w:val="000000" w:themeColor="text1"/>
        </w:rPr>
      </w:pPr>
      <w:r w:rsidRPr="009743C4">
        <w:rPr>
          <w:rStyle w:val="Strong"/>
          <w:rFonts w:asciiTheme="minorHAnsi" w:hAnsiTheme="minorHAnsi" w:cstheme="minorHAnsi"/>
          <w:b/>
          <w:bCs/>
          <w:color w:val="000000" w:themeColor="text1"/>
        </w:rPr>
        <w:t>What should the nursery/school/college be doing?</w:t>
      </w:r>
    </w:p>
    <w:p w14:paraId="1BE6E13F" w14:textId="77777777" w:rsidR="004C72F0" w:rsidRPr="009743C4" w:rsidRDefault="004C72F0" w:rsidP="00F21206">
      <w:pPr>
        <w:pStyle w:val="NormalWeb"/>
        <w:shd w:val="clear" w:color="auto" w:fill="FFFFFF"/>
        <w:spacing w:before="0" w:beforeAutospacing="0" w:after="240" w:afterAutospacing="0"/>
        <w:jc w:val="both"/>
        <w:rPr>
          <w:rFonts w:asciiTheme="minorHAnsi" w:hAnsiTheme="minorHAnsi" w:cstheme="minorHAnsi"/>
          <w:color w:val="000000" w:themeColor="text1"/>
        </w:rPr>
      </w:pPr>
      <w:r w:rsidRPr="009743C4">
        <w:rPr>
          <w:rFonts w:asciiTheme="minorHAnsi" w:hAnsiTheme="minorHAnsi" w:cstheme="minorHAnsi"/>
          <w:color w:val="000000" w:themeColor="text1"/>
        </w:rPr>
        <w:t>The ‘appropriate authority’ for the setting (the school governors or equivalent) has a legal duty to use their ‘</w:t>
      </w:r>
      <w:hyperlink r:id="rId22" w:history="1">
        <w:r w:rsidRPr="009743C4">
          <w:rPr>
            <w:rStyle w:val="Hyperlink"/>
            <w:rFonts w:asciiTheme="minorHAnsi" w:hAnsiTheme="minorHAnsi" w:cstheme="minorHAnsi"/>
            <w:color w:val="000000" w:themeColor="text1"/>
            <w:u w:val="none"/>
          </w:rPr>
          <w:t>best endeavours’ to secure special educational provision</w:t>
        </w:r>
      </w:hyperlink>
      <w:r w:rsidRPr="009743C4">
        <w:rPr>
          <w:rFonts w:asciiTheme="minorHAnsi" w:hAnsiTheme="minorHAnsi" w:cstheme="minorHAnsi"/>
          <w:color w:val="000000" w:themeColor="text1"/>
        </w:rPr>
        <w:t> for all children and young people with SEN for whom they are responsible. This applies whether or not the child/young person has an </w:t>
      </w:r>
      <w:hyperlink r:id="rId23" w:history="1">
        <w:r w:rsidRPr="009743C4">
          <w:rPr>
            <w:rStyle w:val="Hyperlink"/>
            <w:rFonts w:asciiTheme="minorHAnsi" w:hAnsiTheme="minorHAnsi" w:cstheme="minorHAnsi"/>
            <w:color w:val="000000" w:themeColor="text1"/>
            <w:u w:val="none"/>
          </w:rPr>
          <w:t>EHC plan</w:t>
        </w:r>
      </w:hyperlink>
      <w:r w:rsidRPr="009743C4">
        <w:rPr>
          <w:rFonts w:asciiTheme="minorHAnsi" w:hAnsiTheme="minorHAnsi" w:cstheme="minorHAnsi"/>
          <w:color w:val="000000" w:themeColor="text1"/>
        </w:rPr>
        <w:t>. It does not apply to </w:t>
      </w:r>
      <w:hyperlink r:id="rId24" w:history="1">
        <w:r w:rsidRPr="009743C4">
          <w:rPr>
            <w:rStyle w:val="Hyperlink"/>
            <w:rFonts w:asciiTheme="minorHAnsi" w:hAnsiTheme="minorHAnsi" w:cstheme="minorHAnsi"/>
            <w:color w:val="000000" w:themeColor="text1"/>
            <w:u w:val="none"/>
          </w:rPr>
          <w:t>independent schools</w:t>
        </w:r>
      </w:hyperlink>
      <w:r w:rsidRPr="009743C4">
        <w:rPr>
          <w:rFonts w:asciiTheme="minorHAnsi" w:hAnsiTheme="minorHAnsi" w:cstheme="minorHAnsi"/>
          <w:color w:val="000000" w:themeColor="text1"/>
        </w:rPr>
        <w:t>.</w:t>
      </w:r>
    </w:p>
    <w:p w14:paraId="035BEEA1" w14:textId="52282FEE" w:rsidR="004C72F0" w:rsidRPr="009743C4" w:rsidRDefault="004C72F0" w:rsidP="00F21206">
      <w:pPr>
        <w:pStyle w:val="NormalWeb"/>
        <w:shd w:val="clear" w:color="auto" w:fill="FFFFFF"/>
        <w:spacing w:before="0" w:beforeAutospacing="0" w:after="240" w:afterAutospacing="0"/>
        <w:jc w:val="both"/>
        <w:rPr>
          <w:rFonts w:asciiTheme="minorHAnsi" w:hAnsiTheme="minorHAnsi" w:cstheme="minorHAnsi"/>
          <w:color w:val="000000" w:themeColor="text1"/>
        </w:rPr>
      </w:pPr>
      <w:r w:rsidRPr="009743C4">
        <w:rPr>
          <w:rFonts w:asciiTheme="minorHAnsi" w:hAnsiTheme="minorHAnsi" w:cstheme="minorHAnsi"/>
          <w:color w:val="000000" w:themeColor="text1"/>
        </w:rPr>
        <w:t>Children and young people without an EHC plan should receive SEN Support. See the section on </w:t>
      </w:r>
      <w:hyperlink r:id="rId25" w:history="1">
        <w:r w:rsidRPr="009743C4">
          <w:rPr>
            <w:rStyle w:val="Hyperlink"/>
            <w:rFonts w:asciiTheme="minorHAnsi" w:hAnsiTheme="minorHAnsi" w:cstheme="minorHAnsi"/>
            <w:color w:val="000000" w:themeColor="text1"/>
            <w:u w:val="none"/>
          </w:rPr>
          <w:t>how your nursery, school or college should help</w:t>
        </w:r>
      </w:hyperlink>
      <w:r w:rsidRPr="009743C4">
        <w:rPr>
          <w:rFonts w:asciiTheme="minorHAnsi" w:hAnsiTheme="minorHAnsi" w:cstheme="minorHAnsi"/>
          <w:color w:val="000000" w:themeColor="text1"/>
        </w:rPr>
        <w:t> for more information.</w:t>
      </w:r>
    </w:p>
    <w:p w14:paraId="05D81C10" w14:textId="77777777" w:rsidR="004C72F0" w:rsidRPr="009743C4" w:rsidRDefault="004C72F0" w:rsidP="00F21206">
      <w:pPr>
        <w:pStyle w:val="Heading4"/>
        <w:shd w:val="clear" w:color="auto" w:fill="FFFFFF"/>
        <w:spacing w:before="240" w:beforeAutospacing="0" w:after="120" w:afterAutospacing="0"/>
        <w:jc w:val="both"/>
        <w:rPr>
          <w:rFonts w:asciiTheme="minorHAnsi" w:hAnsiTheme="minorHAnsi" w:cstheme="minorHAnsi"/>
          <w:color w:val="000000" w:themeColor="text1"/>
        </w:rPr>
      </w:pPr>
      <w:r w:rsidRPr="009743C4">
        <w:rPr>
          <w:rStyle w:val="Strong"/>
          <w:rFonts w:asciiTheme="minorHAnsi" w:hAnsiTheme="minorHAnsi" w:cstheme="minorHAnsi"/>
          <w:b/>
          <w:bCs/>
          <w:color w:val="000000" w:themeColor="text1"/>
        </w:rPr>
        <w:t>When should I complain?</w:t>
      </w:r>
    </w:p>
    <w:p w14:paraId="4EB9351A" w14:textId="1010277F" w:rsidR="004C72F0" w:rsidRPr="009743C4" w:rsidRDefault="004C72F0" w:rsidP="00F21206">
      <w:pPr>
        <w:pStyle w:val="NormalWeb"/>
        <w:shd w:val="clear" w:color="auto" w:fill="FFFFFF"/>
        <w:spacing w:before="0" w:beforeAutospacing="0" w:after="240" w:afterAutospacing="0"/>
        <w:jc w:val="both"/>
        <w:rPr>
          <w:rFonts w:asciiTheme="minorHAnsi" w:hAnsiTheme="minorHAnsi" w:cstheme="minorHAnsi"/>
          <w:color w:val="000000" w:themeColor="text1"/>
        </w:rPr>
      </w:pPr>
      <w:r w:rsidRPr="009743C4">
        <w:rPr>
          <w:rFonts w:asciiTheme="minorHAnsi" w:hAnsiTheme="minorHAnsi" w:cstheme="minorHAnsi"/>
          <w:color w:val="000000" w:themeColor="text1"/>
        </w:rPr>
        <w:t>You should speak to the class teacher and SENCO about your concerns and ask them to discuss the implementation of SEN</w:t>
      </w:r>
      <w:r w:rsidR="0057519C">
        <w:rPr>
          <w:rFonts w:asciiTheme="minorHAnsi" w:hAnsiTheme="minorHAnsi" w:cstheme="minorHAnsi"/>
          <w:color w:val="000000" w:themeColor="text1"/>
        </w:rPr>
        <w:t>D</w:t>
      </w:r>
      <w:r w:rsidRPr="009743C4">
        <w:rPr>
          <w:rFonts w:asciiTheme="minorHAnsi" w:hAnsiTheme="minorHAnsi" w:cstheme="minorHAnsi"/>
          <w:color w:val="000000" w:themeColor="text1"/>
        </w:rPr>
        <w:t xml:space="preserve"> Support with you. </w:t>
      </w:r>
    </w:p>
    <w:p w14:paraId="3237157D" w14:textId="77777777" w:rsidR="004C72F0" w:rsidRPr="009743C4" w:rsidRDefault="004C72F0" w:rsidP="00F21206">
      <w:pPr>
        <w:pStyle w:val="NormalWeb"/>
        <w:shd w:val="clear" w:color="auto" w:fill="FFFFFF"/>
        <w:spacing w:before="0" w:beforeAutospacing="0" w:after="240" w:afterAutospacing="0"/>
        <w:jc w:val="both"/>
        <w:rPr>
          <w:rFonts w:asciiTheme="minorHAnsi" w:hAnsiTheme="minorHAnsi" w:cstheme="minorHAnsi"/>
          <w:color w:val="000000" w:themeColor="text1"/>
        </w:rPr>
      </w:pPr>
      <w:r w:rsidRPr="009743C4">
        <w:rPr>
          <w:rFonts w:asciiTheme="minorHAnsi" w:hAnsiTheme="minorHAnsi" w:cstheme="minorHAnsi"/>
          <w:color w:val="000000" w:themeColor="text1"/>
        </w:rPr>
        <w:t>If your child still doesn’t receive the support they need, you may wish to make a complaint.</w:t>
      </w:r>
    </w:p>
    <w:p w14:paraId="005153E4" w14:textId="77777777" w:rsidR="004C72F0" w:rsidRPr="009743C4" w:rsidRDefault="004C72F0" w:rsidP="00F21206">
      <w:pPr>
        <w:pStyle w:val="NormalWeb"/>
        <w:shd w:val="clear" w:color="auto" w:fill="FFFFFF"/>
        <w:spacing w:before="0" w:beforeAutospacing="0" w:after="240" w:afterAutospacing="0"/>
        <w:jc w:val="both"/>
        <w:rPr>
          <w:rFonts w:asciiTheme="minorHAnsi" w:hAnsiTheme="minorHAnsi" w:cstheme="minorHAnsi"/>
          <w:color w:val="000000" w:themeColor="text1"/>
        </w:rPr>
      </w:pPr>
      <w:r w:rsidRPr="009743C4">
        <w:rPr>
          <w:rFonts w:asciiTheme="minorHAnsi" w:hAnsiTheme="minorHAnsi" w:cstheme="minorHAnsi"/>
          <w:color w:val="000000" w:themeColor="text1"/>
        </w:rPr>
        <w:t xml:space="preserve">If your child has an EHC plan and the setting is not delivering the special educational provision specified in the plan, you should raise this initially with the school </w:t>
      </w:r>
      <w:proofErr w:type="spellStart"/>
      <w:proofErr w:type="gramStart"/>
      <w:r w:rsidRPr="009743C4">
        <w:rPr>
          <w:rFonts w:asciiTheme="minorHAnsi" w:hAnsiTheme="minorHAnsi" w:cstheme="minorHAnsi"/>
          <w:color w:val="000000" w:themeColor="text1"/>
        </w:rPr>
        <w:t>SENDCo</w:t>
      </w:r>
      <w:proofErr w:type="spellEnd"/>
      <w:r w:rsidRPr="009743C4">
        <w:rPr>
          <w:rFonts w:asciiTheme="minorHAnsi" w:hAnsiTheme="minorHAnsi" w:cstheme="minorHAnsi"/>
          <w:color w:val="000000" w:themeColor="text1"/>
        </w:rPr>
        <w:t xml:space="preserve"> ,</w:t>
      </w:r>
      <w:proofErr w:type="gramEnd"/>
      <w:r w:rsidRPr="009743C4">
        <w:rPr>
          <w:rFonts w:asciiTheme="minorHAnsi" w:hAnsiTheme="minorHAnsi" w:cstheme="minorHAnsi"/>
          <w:color w:val="000000" w:themeColor="text1"/>
        </w:rPr>
        <w:t xml:space="preserve"> the Head of School and if your concern or complaint is not resolved , the Executive </w:t>
      </w:r>
      <w:proofErr w:type="spellStart"/>
      <w:r w:rsidRPr="009743C4">
        <w:rPr>
          <w:rFonts w:asciiTheme="minorHAnsi" w:hAnsiTheme="minorHAnsi" w:cstheme="minorHAnsi"/>
          <w:color w:val="000000" w:themeColor="text1"/>
        </w:rPr>
        <w:t>Headteacher</w:t>
      </w:r>
      <w:proofErr w:type="spellEnd"/>
      <w:r w:rsidRPr="009743C4">
        <w:rPr>
          <w:rFonts w:asciiTheme="minorHAnsi" w:hAnsiTheme="minorHAnsi" w:cstheme="minorHAnsi"/>
          <w:color w:val="000000" w:themeColor="text1"/>
        </w:rPr>
        <w:t xml:space="preserve">. </w:t>
      </w:r>
    </w:p>
    <w:p w14:paraId="06403D99" w14:textId="5ACC665F" w:rsidR="004C72F0" w:rsidRPr="009743C4" w:rsidRDefault="004C72F0" w:rsidP="00F21206">
      <w:pPr>
        <w:pStyle w:val="NormalWeb"/>
        <w:shd w:val="clear" w:color="auto" w:fill="FFFFFF"/>
        <w:spacing w:before="0" w:beforeAutospacing="0" w:after="240" w:afterAutospacing="0"/>
        <w:jc w:val="both"/>
        <w:rPr>
          <w:rFonts w:asciiTheme="minorHAnsi" w:hAnsiTheme="minorHAnsi" w:cstheme="minorHAnsi"/>
          <w:color w:val="000000" w:themeColor="text1"/>
        </w:rPr>
      </w:pPr>
      <w:r w:rsidRPr="009743C4">
        <w:rPr>
          <w:rFonts w:asciiTheme="minorHAnsi" w:hAnsiTheme="minorHAnsi" w:cstheme="minorHAnsi"/>
          <w:color w:val="000000" w:themeColor="text1"/>
        </w:rPr>
        <w:t xml:space="preserve">Complaints, if not resolved will be escalated to the governing board. Should matters be unresolved at this or at any other point you may wish to make a formal complaint to the Local Authority. </w:t>
      </w:r>
    </w:p>
    <w:p w14:paraId="7174A54B" w14:textId="4BD9E30A" w:rsidR="00FA0DF9" w:rsidRPr="009743C4" w:rsidRDefault="00F21206" w:rsidP="0057519C">
      <w:pPr>
        <w:pStyle w:val="NormalWeb"/>
        <w:shd w:val="clear" w:color="auto" w:fill="FFFFFF"/>
        <w:spacing w:before="0" w:beforeAutospacing="0" w:after="240" w:afterAutospacing="0"/>
        <w:jc w:val="both"/>
        <w:rPr>
          <w:rFonts w:asciiTheme="minorHAnsi" w:hAnsiTheme="minorHAnsi" w:cstheme="minorHAnsi"/>
          <w:color w:val="000000" w:themeColor="text1"/>
        </w:rPr>
      </w:pPr>
      <w:r w:rsidRPr="009743C4">
        <w:rPr>
          <w:rFonts w:asciiTheme="minorHAnsi" w:hAnsiTheme="minorHAnsi" w:cstheme="minorHAnsi"/>
          <w:color w:val="000000" w:themeColor="text1"/>
          <w:shd w:val="clear" w:color="auto" w:fill="FFFFFF"/>
        </w:rPr>
        <w:t>You should follow the school</w:t>
      </w:r>
      <w:r w:rsidR="0057519C">
        <w:rPr>
          <w:rFonts w:asciiTheme="minorHAnsi" w:hAnsiTheme="minorHAnsi" w:cstheme="minorHAnsi"/>
          <w:color w:val="000000" w:themeColor="text1"/>
          <w:shd w:val="clear" w:color="auto" w:fill="FFFFFF"/>
        </w:rPr>
        <w:t>’</w:t>
      </w:r>
      <w:r w:rsidRPr="009743C4">
        <w:rPr>
          <w:rFonts w:asciiTheme="minorHAnsi" w:hAnsiTheme="minorHAnsi" w:cstheme="minorHAnsi"/>
          <w:color w:val="000000" w:themeColor="text1"/>
          <w:shd w:val="clear" w:color="auto" w:fill="FFFFFF"/>
        </w:rPr>
        <w:t xml:space="preserve">s internal complaints procedure – details can be found on the </w:t>
      </w:r>
      <w:r w:rsidR="0057519C">
        <w:rPr>
          <w:rFonts w:asciiTheme="minorHAnsi" w:hAnsiTheme="minorHAnsi" w:cstheme="minorHAnsi"/>
          <w:color w:val="000000" w:themeColor="text1"/>
          <w:shd w:val="clear" w:color="auto" w:fill="FFFFFF"/>
        </w:rPr>
        <w:t>school websites.</w:t>
      </w:r>
    </w:p>
    <w:sectPr w:rsidR="00FA0DF9" w:rsidRPr="009743C4" w:rsidSect="00F661E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B1F"/>
      </v:shape>
    </w:pict>
  </w:numPicBullet>
  <w:abstractNum w:abstractNumId="0" w15:restartNumberingAfterBreak="0">
    <w:nsid w:val="04833621"/>
    <w:multiLevelType w:val="hybridMultilevel"/>
    <w:tmpl w:val="BF383E98"/>
    <w:lvl w:ilvl="0" w:tplc="08090007">
      <w:start w:val="1"/>
      <w:numFmt w:val="bullet"/>
      <w:lvlText w:val=""/>
      <w:lvlPicBulletId w:val="0"/>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B2B1588"/>
    <w:multiLevelType w:val="hybridMultilevel"/>
    <w:tmpl w:val="6ECE5C26"/>
    <w:lvl w:ilvl="0" w:tplc="BD24850A">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00C6065"/>
    <w:multiLevelType w:val="hybridMultilevel"/>
    <w:tmpl w:val="98E401E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12805B45"/>
    <w:multiLevelType w:val="hybridMultilevel"/>
    <w:tmpl w:val="63ECD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C86D36"/>
    <w:multiLevelType w:val="hybridMultilevel"/>
    <w:tmpl w:val="221E5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5130A1"/>
    <w:multiLevelType w:val="hybridMultilevel"/>
    <w:tmpl w:val="A084929E"/>
    <w:lvl w:ilvl="0" w:tplc="8CAE5BB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728338A"/>
    <w:multiLevelType w:val="hybridMultilevel"/>
    <w:tmpl w:val="BA5C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60E02"/>
    <w:multiLevelType w:val="multilevel"/>
    <w:tmpl w:val="34C0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F5F42"/>
    <w:multiLevelType w:val="hybridMultilevel"/>
    <w:tmpl w:val="6CEE56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F1F5BE2"/>
    <w:multiLevelType w:val="hybridMultilevel"/>
    <w:tmpl w:val="6FE2BB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E02FF"/>
    <w:multiLevelType w:val="hybridMultilevel"/>
    <w:tmpl w:val="3FE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11EEE"/>
    <w:multiLevelType w:val="hybridMultilevel"/>
    <w:tmpl w:val="2DB6E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78425F"/>
    <w:multiLevelType w:val="hybridMultilevel"/>
    <w:tmpl w:val="F15E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D69DA"/>
    <w:multiLevelType w:val="hybridMultilevel"/>
    <w:tmpl w:val="E7CC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D4F1A"/>
    <w:multiLevelType w:val="hybridMultilevel"/>
    <w:tmpl w:val="DFDA3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EE272B"/>
    <w:multiLevelType w:val="hybridMultilevel"/>
    <w:tmpl w:val="AE98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D6A0A"/>
    <w:multiLevelType w:val="hybridMultilevel"/>
    <w:tmpl w:val="A9B6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1"/>
  </w:num>
  <w:num w:numId="5">
    <w:abstractNumId w:val="14"/>
  </w:num>
  <w:num w:numId="6">
    <w:abstractNumId w:val="2"/>
  </w:num>
  <w:num w:numId="7">
    <w:abstractNumId w:val="4"/>
  </w:num>
  <w:num w:numId="8">
    <w:abstractNumId w:val="3"/>
  </w:num>
  <w:num w:numId="9">
    <w:abstractNumId w:val="13"/>
  </w:num>
  <w:num w:numId="10">
    <w:abstractNumId w:val="16"/>
  </w:num>
  <w:num w:numId="11">
    <w:abstractNumId w:val="12"/>
  </w:num>
  <w:num w:numId="12">
    <w:abstractNumId w:val="10"/>
  </w:num>
  <w:num w:numId="13">
    <w:abstractNumId w:val="8"/>
  </w:num>
  <w:num w:numId="14">
    <w:abstractNumId w:val="1"/>
  </w:num>
  <w:num w:numId="15">
    <w:abstractNumId w:val="7"/>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F9"/>
    <w:rsid w:val="000523EA"/>
    <w:rsid w:val="00056AC7"/>
    <w:rsid w:val="001A41B1"/>
    <w:rsid w:val="00291C7C"/>
    <w:rsid w:val="00303686"/>
    <w:rsid w:val="003374B1"/>
    <w:rsid w:val="00367D62"/>
    <w:rsid w:val="003C7391"/>
    <w:rsid w:val="003E703B"/>
    <w:rsid w:val="004C72F0"/>
    <w:rsid w:val="004D2416"/>
    <w:rsid w:val="0057519C"/>
    <w:rsid w:val="00756F72"/>
    <w:rsid w:val="007E6603"/>
    <w:rsid w:val="008C45F2"/>
    <w:rsid w:val="009743C4"/>
    <w:rsid w:val="0098575D"/>
    <w:rsid w:val="009F0D3A"/>
    <w:rsid w:val="00AD1B96"/>
    <w:rsid w:val="00B23CDC"/>
    <w:rsid w:val="00B774E2"/>
    <w:rsid w:val="00BA1202"/>
    <w:rsid w:val="00BC1BCA"/>
    <w:rsid w:val="00D9005D"/>
    <w:rsid w:val="00DC263C"/>
    <w:rsid w:val="00F21206"/>
    <w:rsid w:val="00F37AEE"/>
    <w:rsid w:val="00F661E8"/>
    <w:rsid w:val="00F73AB2"/>
    <w:rsid w:val="00FA0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7BC06E"/>
  <w15:chartTrackingRefBased/>
  <w15:docId w15:val="{72232110-4CB8-4EC6-98B0-6FDD9E3B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2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C72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1B1"/>
    <w:rPr>
      <w:color w:val="0563C1" w:themeColor="hyperlink"/>
      <w:u w:val="single"/>
    </w:rPr>
  </w:style>
  <w:style w:type="character" w:customStyle="1" w:styleId="UnresolvedMention">
    <w:name w:val="Unresolved Mention"/>
    <w:basedOn w:val="DefaultParagraphFont"/>
    <w:uiPriority w:val="99"/>
    <w:semiHidden/>
    <w:unhideWhenUsed/>
    <w:rsid w:val="001A41B1"/>
    <w:rPr>
      <w:color w:val="605E5C"/>
      <w:shd w:val="clear" w:color="auto" w:fill="E1DFDD"/>
    </w:rPr>
  </w:style>
  <w:style w:type="paragraph" w:styleId="ListParagraph">
    <w:name w:val="List Paragraph"/>
    <w:basedOn w:val="Normal"/>
    <w:uiPriority w:val="34"/>
    <w:qFormat/>
    <w:rsid w:val="001A41B1"/>
    <w:pPr>
      <w:ind w:left="720"/>
      <w:contextualSpacing/>
    </w:pPr>
  </w:style>
  <w:style w:type="paragraph" w:styleId="Title">
    <w:name w:val="Title"/>
    <w:basedOn w:val="Normal"/>
    <w:link w:val="TitleChar"/>
    <w:qFormat/>
    <w:rsid w:val="008C45F2"/>
    <w:pPr>
      <w:spacing w:after="0" w:line="240" w:lineRule="auto"/>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8C45F2"/>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uiPriority w:val="9"/>
    <w:rsid w:val="004C72F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4C72F0"/>
    <w:rPr>
      <w:b/>
      <w:bCs/>
    </w:rPr>
  </w:style>
  <w:style w:type="paragraph" w:styleId="NormalWeb">
    <w:name w:val="Normal (Web)"/>
    <w:basedOn w:val="Normal"/>
    <w:uiPriority w:val="99"/>
    <w:unhideWhenUsed/>
    <w:rsid w:val="004C72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C72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4733">
      <w:bodyDiv w:val="1"/>
      <w:marLeft w:val="0"/>
      <w:marRight w:val="0"/>
      <w:marTop w:val="0"/>
      <w:marBottom w:val="0"/>
      <w:divBdr>
        <w:top w:val="none" w:sz="0" w:space="0" w:color="auto"/>
        <w:left w:val="none" w:sz="0" w:space="0" w:color="auto"/>
        <w:bottom w:val="none" w:sz="0" w:space="0" w:color="auto"/>
        <w:right w:val="none" w:sz="0" w:space="0" w:color="auto"/>
      </w:divBdr>
    </w:div>
    <w:div w:id="179901791">
      <w:bodyDiv w:val="1"/>
      <w:marLeft w:val="0"/>
      <w:marRight w:val="0"/>
      <w:marTop w:val="0"/>
      <w:marBottom w:val="0"/>
      <w:divBdr>
        <w:top w:val="none" w:sz="0" w:space="0" w:color="auto"/>
        <w:left w:val="none" w:sz="0" w:space="0" w:color="auto"/>
        <w:bottom w:val="none" w:sz="0" w:space="0" w:color="auto"/>
        <w:right w:val="none" w:sz="0" w:space="0" w:color="auto"/>
      </w:divBdr>
    </w:div>
    <w:div w:id="329479483">
      <w:bodyDiv w:val="1"/>
      <w:marLeft w:val="0"/>
      <w:marRight w:val="0"/>
      <w:marTop w:val="0"/>
      <w:marBottom w:val="0"/>
      <w:divBdr>
        <w:top w:val="none" w:sz="0" w:space="0" w:color="auto"/>
        <w:left w:val="none" w:sz="0" w:space="0" w:color="auto"/>
        <w:bottom w:val="none" w:sz="0" w:space="0" w:color="auto"/>
        <w:right w:val="none" w:sz="0" w:space="0" w:color="auto"/>
      </w:divBdr>
    </w:div>
    <w:div w:id="516045146">
      <w:bodyDiv w:val="1"/>
      <w:marLeft w:val="0"/>
      <w:marRight w:val="0"/>
      <w:marTop w:val="0"/>
      <w:marBottom w:val="0"/>
      <w:divBdr>
        <w:top w:val="none" w:sz="0" w:space="0" w:color="auto"/>
        <w:left w:val="none" w:sz="0" w:space="0" w:color="auto"/>
        <w:bottom w:val="none" w:sz="0" w:space="0" w:color="auto"/>
        <w:right w:val="none" w:sz="0" w:space="0" w:color="auto"/>
      </w:divBdr>
    </w:div>
    <w:div w:id="905647465">
      <w:bodyDiv w:val="1"/>
      <w:marLeft w:val="0"/>
      <w:marRight w:val="0"/>
      <w:marTop w:val="0"/>
      <w:marBottom w:val="0"/>
      <w:divBdr>
        <w:top w:val="none" w:sz="0" w:space="0" w:color="auto"/>
        <w:left w:val="none" w:sz="0" w:space="0" w:color="auto"/>
        <w:bottom w:val="none" w:sz="0" w:space="0" w:color="auto"/>
        <w:right w:val="none" w:sz="0" w:space="0" w:color="auto"/>
      </w:divBdr>
    </w:div>
    <w:div w:id="15726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oveholes.derbyshire.sch.uk/" TargetMode="External"/><Relationship Id="rId7" Type="http://schemas.openxmlformats.org/officeDocument/2006/relationships/hyperlink" Target="mailto:natalie.doughty@peakdale.derbyshire.sch.uk" TargetMode="External"/><Relationship Id="rId12" Type="http://schemas.openxmlformats.org/officeDocument/2006/relationships/image" Target="media/image7.png"/><Relationship Id="rId17" Type="http://schemas.openxmlformats.org/officeDocument/2006/relationships/hyperlink" Target="http://www.minded.org.uk" TargetMode="External"/><Relationship Id="rId25" Type="http://schemas.openxmlformats.org/officeDocument/2006/relationships/hyperlink" Target="https://www.ipsea.org.uk/Pages/Category/how-should-your-nursery-school-or-college-help/"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www.peakdale.derbyshire.sch.uk/" TargetMode="External"/><Relationship Id="rId1" Type="http://schemas.openxmlformats.org/officeDocument/2006/relationships/numbering" Target="numbering.xml"/><Relationship Id="rId6" Type="http://schemas.openxmlformats.org/officeDocument/2006/relationships/hyperlink" Target="mailto:headofschool@taddingtonpriestcliffe.derbyshire.sch.uk" TargetMode="External"/><Relationship Id="rId11" Type="http://schemas.openxmlformats.org/officeDocument/2006/relationships/image" Target="media/image6.png"/><Relationship Id="rId24" Type="http://schemas.openxmlformats.org/officeDocument/2006/relationships/hyperlink" Target="https://www.ipsea.org.uk/FAQs/my-child-attends-and-independent-school-and-we-pay-the-fees-are-children-at-independent-settings-entitled-to-support" TargetMode="External"/><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hyperlink" Target="https://www.ipsea.org.uk/pages/category/education-health-and-care-plans" TargetMode="External"/><Relationship Id="rId10" Type="http://schemas.openxmlformats.org/officeDocument/2006/relationships/image" Target="media/image5.png"/><Relationship Id="rId19" Type="http://schemas.openxmlformats.org/officeDocument/2006/relationships/hyperlink" Target="http://www.taddingtonpriestcliffe.derbyshire.sch.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ipsea.org.uk/the-best-endeavours-duty"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Woodruff</dc:creator>
  <cp:keywords/>
  <dc:description/>
  <cp:lastModifiedBy>Elaine Chapman</cp:lastModifiedBy>
  <cp:revision>2</cp:revision>
  <dcterms:created xsi:type="dcterms:W3CDTF">2024-02-01T16:29:00Z</dcterms:created>
  <dcterms:modified xsi:type="dcterms:W3CDTF">2024-02-01T16:29:00Z</dcterms:modified>
</cp:coreProperties>
</file>